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2590"/>
        <w:gridCol w:w="434"/>
        <w:gridCol w:w="332"/>
        <w:gridCol w:w="540"/>
        <w:gridCol w:w="243"/>
        <w:gridCol w:w="167"/>
        <w:gridCol w:w="107"/>
        <w:gridCol w:w="1400"/>
        <w:gridCol w:w="408"/>
        <w:gridCol w:w="408"/>
        <w:gridCol w:w="368"/>
      </w:tblGrid>
      <w:tr w:rsidR="00975EE8" w:rsidRPr="005C5988" w14:paraId="58857BC9" w14:textId="77777777" w:rsidTr="00BA27B8">
        <w:trPr>
          <w:trHeight w:val="20"/>
        </w:trPr>
        <w:tc>
          <w:tcPr>
            <w:tcW w:w="1657" w:type="pct"/>
            <w:vMerge w:val="restart"/>
          </w:tcPr>
          <w:p w14:paraId="47A5C8AD" w14:textId="77777777" w:rsidR="00975EE8" w:rsidRPr="00FF086D" w:rsidRDefault="00975EE8" w:rsidP="00FF086D">
            <w:pPr>
              <w:pStyle w:val="Standard"/>
              <w:rPr>
                <w:sz w:val="20"/>
                <w:szCs w:val="28"/>
              </w:rPr>
            </w:pPr>
          </w:p>
        </w:tc>
        <w:tc>
          <w:tcPr>
            <w:tcW w:w="1237" w:type="pct"/>
            <w:vMerge w:val="restart"/>
          </w:tcPr>
          <w:p w14:paraId="3E1082EB" w14:textId="77777777" w:rsidR="00975EE8" w:rsidRPr="00FF086D" w:rsidRDefault="00975EE8" w:rsidP="00FF086D">
            <w:pPr>
              <w:pStyle w:val="Standard"/>
              <w:rPr>
                <w:sz w:val="20"/>
                <w:szCs w:val="28"/>
              </w:rPr>
            </w:pPr>
          </w:p>
        </w:tc>
        <w:tc>
          <w:tcPr>
            <w:tcW w:w="870" w:type="pct"/>
            <w:gridSpan w:val="6"/>
          </w:tcPr>
          <w:p w14:paraId="1A7B44B2" w14:textId="77777777" w:rsidR="00975EE8" w:rsidRPr="005C5988" w:rsidRDefault="00975EE8" w:rsidP="00FF086D">
            <w:pPr>
              <w:pStyle w:val="Standard"/>
              <w:rPr>
                <w:sz w:val="20"/>
                <w:szCs w:val="28"/>
              </w:rPr>
            </w:pPr>
            <w:r w:rsidRPr="005C5988">
              <w:rPr>
                <w:sz w:val="20"/>
                <w:szCs w:val="28"/>
              </w:rPr>
              <w:t xml:space="preserve">Приложение № </w:t>
            </w:r>
          </w:p>
        </w:tc>
        <w:tc>
          <w:tcPr>
            <w:tcW w:w="1235" w:type="pct"/>
            <w:gridSpan w:val="4"/>
            <w:tcBorders>
              <w:bottom w:val="single" w:sz="4" w:space="0" w:color="auto"/>
            </w:tcBorders>
          </w:tcPr>
          <w:p w14:paraId="0607138B" w14:textId="1039F253" w:rsidR="00975EE8" w:rsidRPr="005C5988" w:rsidRDefault="005B36AF" w:rsidP="00FF086D">
            <w:pPr>
              <w:pStyle w:val="Standard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</w:tr>
      <w:tr w:rsidR="00975EE8" w:rsidRPr="005C5988" w14:paraId="50EF3E86" w14:textId="77777777" w:rsidTr="00BA27B8">
        <w:trPr>
          <w:trHeight w:val="20"/>
        </w:trPr>
        <w:tc>
          <w:tcPr>
            <w:tcW w:w="1657" w:type="pct"/>
            <w:vMerge/>
          </w:tcPr>
          <w:p w14:paraId="13EAA204" w14:textId="77777777" w:rsidR="00975EE8" w:rsidRPr="005C5988" w:rsidRDefault="00975EE8" w:rsidP="00FF086D">
            <w:pPr>
              <w:pStyle w:val="Standard"/>
              <w:rPr>
                <w:sz w:val="20"/>
                <w:szCs w:val="28"/>
              </w:rPr>
            </w:pPr>
          </w:p>
        </w:tc>
        <w:tc>
          <w:tcPr>
            <w:tcW w:w="1237" w:type="pct"/>
            <w:vMerge/>
          </w:tcPr>
          <w:p w14:paraId="2B563EAF" w14:textId="77777777" w:rsidR="00975EE8" w:rsidRPr="005C5988" w:rsidRDefault="00975EE8" w:rsidP="00FF086D">
            <w:pPr>
              <w:pStyle w:val="Standard"/>
              <w:rPr>
                <w:sz w:val="20"/>
                <w:szCs w:val="28"/>
              </w:rPr>
            </w:pPr>
          </w:p>
        </w:tc>
        <w:tc>
          <w:tcPr>
            <w:tcW w:w="739" w:type="pct"/>
            <w:gridSpan w:val="4"/>
          </w:tcPr>
          <w:p w14:paraId="26AF8123" w14:textId="77777777" w:rsidR="00975EE8" w:rsidRPr="005C5988" w:rsidRDefault="00975EE8" w:rsidP="00FF086D">
            <w:pPr>
              <w:pStyle w:val="Standard"/>
              <w:rPr>
                <w:sz w:val="20"/>
                <w:szCs w:val="28"/>
              </w:rPr>
            </w:pPr>
            <w:r w:rsidRPr="005C5988">
              <w:rPr>
                <w:sz w:val="20"/>
                <w:szCs w:val="28"/>
              </w:rPr>
              <w:t xml:space="preserve">к приказу № </w:t>
            </w:r>
          </w:p>
        </w:tc>
        <w:tc>
          <w:tcPr>
            <w:tcW w:w="1366" w:type="pct"/>
            <w:gridSpan w:val="6"/>
            <w:tcBorders>
              <w:bottom w:val="single" w:sz="4" w:space="0" w:color="auto"/>
            </w:tcBorders>
          </w:tcPr>
          <w:p w14:paraId="35F9F315" w14:textId="3CE4EEBF" w:rsidR="00975EE8" w:rsidRPr="005C5988" w:rsidRDefault="005B36AF" w:rsidP="005B36AF">
            <w:pPr>
              <w:pStyle w:val="Standard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ПД/1</w:t>
            </w:r>
          </w:p>
        </w:tc>
      </w:tr>
      <w:tr w:rsidR="00975EE8" w:rsidRPr="005C5988" w14:paraId="5B953F10" w14:textId="77777777" w:rsidTr="00BA27B8">
        <w:trPr>
          <w:trHeight w:val="20"/>
        </w:trPr>
        <w:tc>
          <w:tcPr>
            <w:tcW w:w="1657" w:type="pct"/>
            <w:vMerge/>
          </w:tcPr>
          <w:p w14:paraId="053E88FA" w14:textId="77777777" w:rsidR="00975EE8" w:rsidRPr="005C5988" w:rsidRDefault="00975EE8" w:rsidP="00FF086D">
            <w:pPr>
              <w:pStyle w:val="Standard"/>
              <w:rPr>
                <w:sz w:val="20"/>
                <w:szCs w:val="28"/>
              </w:rPr>
            </w:pPr>
          </w:p>
        </w:tc>
        <w:tc>
          <w:tcPr>
            <w:tcW w:w="1237" w:type="pct"/>
          </w:tcPr>
          <w:p w14:paraId="4B19A0AF" w14:textId="77777777" w:rsidR="00975EE8" w:rsidRPr="005C5988" w:rsidRDefault="00975EE8" w:rsidP="005B36AF">
            <w:pPr>
              <w:pStyle w:val="Standard"/>
              <w:jc w:val="center"/>
              <w:rPr>
                <w:sz w:val="20"/>
                <w:szCs w:val="28"/>
              </w:rPr>
            </w:pPr>
          </w:p>
        </w:tc>
        <w:tc>
          <w:tcPr>
            <w:tcW w:w="207" w:type="pct"/>
          </w:tcPr>
          <w:p w14:paraId="31362674" w14:textId="77777777" w:rsidR="00975EE8" w:rsidRPr="005C5988" w:rsidRDefault="00975EE8" w:rsidP="005B36AF">
            <w:pPr>
              <w:pStyle w:val="Standard"/>
              <w:jc w:val="center"/>
              <w:rPr>
                <w:sz w:val="20"/>
                <w:szCs w:val="28"/>
              </w:rPr>
            </w:pPr>
            <w:r w:rsidRPr="005C5988">
              <w:rPr>
                <w:sz w:val="20"/>
                <w:szCs w:val="28"/>
              </w:rPr>
              <w:t>от</w:t>
            </w:r>
          </w:p>
        </w:tc>
        <w:tc>
          <w:tcPr>
            <w:tcW w:w="158" w:type="pct"/>
          </w:tcPr>
          <w:p w14:paraId="056DF18F" w14:textId="77777777" w:rsidR="00975EE8" w:rsidRPr="005C5988" w:rsidRDefault="00975EE8" w:rsidP="005B36AF">
            <w:pPr>
              <w:pStyle w:val="HTML"/>
              <w:jc w:val="center"/>
              <w:rPr>
                <w:rFonts w:ascii="Times New Roman" w:hAnsi="Times New Roman" w:cs="Times New Roman"/>
                <w:szCs w:val="28"/>
              </w:rPr>
            </w:pPr>
            <w:r w:rsidRPr="005C5988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65D89E04" w14:textId="41D4560B" w:rsidR="00975EE8" w:rsidRPr="005C5988" w:rsidRDefault="00874EAA" w:rsidP="005B36AF">
            <w:pPr>
              <w:pStyle w:val="HTM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01</w:t>
            </w:r>
          </w:p>
        </w:tc>
        <w:tc>
          <w:tcPr>
            <w:tcW w:w="196" w:type="pct"/>
            <w:gridSpan w:val="2"/>
          </w:tcPr>
          <w:p w14:paraId="4232D998" w14:textId="77777777" w:rsidR="00975EE8" w:rsidRPr="005C5988" w:rsidRDefault="00975EE8" w:rsidP="005B36AF">
            <w:pPr>
              <w:pStyle w:val="HTML"/>
              <w:jc w:val="center"/>
              <w:rPr>
                <w:rFonts w:ascii="Times New Roman" w:hAnsi="Times New Roman" w:cs="Times New Roman"/>
                <w:szCs w:val="28"/>
              </w:rPr>
            </w:pPr>
            <w:r w:rsidRPr="005C5988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720" w:type="pct"/>
            <w:gridSpan w:val="2"/>
            <w:tcBorders>
              <w:bottom w:val="single" w:sz="4" w:space="0" w:color="auto"/>
            </w:tcBorders>
          </w:tcPr>
          <w:p w14:paraId="33D26367" w14:textId="09A0DEBC" w:rsidR="00975EE8" w:rsidRPr="005C5988" w:rsidRDefault="00874EAA" w:rsidP="005B36AF">
            <w:pPr>
              <w:pStyle w:val="HTM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марта</w:t>
            </w:r>
          </w:p>
        </w:tc>
        <w:tc>
          <w:tcPr>
            <w:tcW w:w="195" w:type="pct"/>
          </w:tcPr>
          <w:p w14:paraId="293C2F53" w14:textId="77777777" w:rsidR="00975EE8" w:rsidRPr="005C5988" w:rsidRDefault="00975EE8" w:rsidP="005B36AF">
            <w:pPr>
              <w:pStyle w:val="HTML"/>
              <w:jc w:val="center"/>
              <w:rPr>
                <w:rFonts w:ascii="Times New Roman" w:hAnsi="Times New Roman" w:cs="Times New Roman"/>
                <w:spacing w:val="-20"/>
                <w:szCs w:val="28"/>
              </w:rPr>
            </w:pPr>
            <w:r w:rsidRPr="005C5988">
              <w:rPr>
                <w:rFonts w:ascii="Times New Roman" w:hAnsi="Times New Roman" w:cs="Times New Roman"/>
                <w:spacing w:val="-20"/>
                <w:szCs w:val="28"/>
              </w:rPr>
              <w:t>20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14:paraId="04F052E1" w14:textId="6B2C697C" w:rsidR="00975EE8" w:rsidRPr="005C5988" w:rsidRDefault="005B36AF" w:rsidP="005B36AF">
            <w:pPr>
              <w:pStyle w:val="HTML"/>
              <w:jc w:val="center"/>
              <w:rPr>
                <w:rFonts w:ascii="Times New Roman" w:hAnsi="Times New Roman" w:cs="Times New Roman"/>
                <w:spacing w:val="-20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Cs w:val="28"/>
              </w:rPr>
              <w:t>21</w:t>
            </w:r>
          </w:p>
        </w:tc>
        <w:tc>
          <w:tcPr>
            <w:tcW w:w="176" w:type="pct"/>
          </w:tcPr>
          <w:p w14:paraId="12A83F68" w14:textId="77777777" w:rsidR="00975EE8" w:rsidRPr="005C5988" w:rsidRDefault="00975EE8" w:rsidP="005B36AF">
            <w:pPr>
              <w:pStyle w:val="HTML"/>
              <w:jc w:val="center"/>
              <w:rPr>
                <w:rFonts w:ascii="Times New Roman" w:hAnsi="Times New Roman" w:cs="Times New Roman"/>
                <w:szCs w:val="28"/>
              </w:rPr>
            </w:pPr>
            <w:r w:rsidRPr="005C5988">
              <w:rPr>
                <w:rFonts w:ascii="Times New Roman" w:hAnsi="Times New Roman" w:cs="Times New Roman"/>
                <w:szCs w:val="28"/>
              </w:rPr>
              <w:t>г.</w:t>
            </w:r>
          </w:p>
        </w:tc>
      </w:tr>
    </w:tbl>
    <w:p w14:paraId="5D7E3150" w14:textId="77777777" w:rsidR="00F77736" w:rsidRPr="005C5988" w:rsidRDefault="00F77736" w:rsidP="005627D7">
      <w:pPr>
        <w:pStyle w:val="Standard"/>
        <w:jc w:val="both"/>
        <w:rPr>
          <w:b/>
          <w:bCs/>
          <w:lang w:eastAsia="ru-RU"/>
        </w:rPr>
      </w:pPr>
    </w:p>
    <w:tbl>
      <w:tblPr>
        <w:tblStyle w:val="21"/>
        <w:tblW w:w="5001" w:type="pct"/>
        <w:tblLook w:val="04A0" w:firstRow="1" w:lastRow="0" w:firstColumn="1" w:lastColumn="0" w:noHBand="0" w:noVBand="1"/>
      </w:tblPr>
      <w:tblGrid>
        <w:gridCol w:w="5152"/>
        <w:gridCol w:w="300"/>
        <w:gridCol w:w="497"/>
        <w:gridCol w:w="259"/>
        <w:gridCol w:w="1295"/>
        <w:gridCol w:w="321"/>
        <w:gridCol w:w="510"/>
        <w:gridCol w:w="2134"/>
      </w:tblGrid>
      <w:tr w:rsidR="00975EE8" w:rsidRPr="005C5988" w14:paraId="1BF05136" w14:textId="77777777" w:rsidTr="00707A8A">
        <w:trPr>
          <w:trHeight w:val="141"/>
        </w:trPr>
        <w:tc>
          <w:tcPr>
            <w:tcW w:w="246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6F0FB" w14:textId="77777777" w:rsidR="00975EE8" w:rsidRPr="005C5988" w:rsidRDefault="00975EE8" w:rsidP="00FF086D">
            <w:pPr>
              <w:widowControl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538" w:type="pct"/>
            <w:gridSpan w:val="7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65D79EB4" w14:textId="77777777" w:rsidR="00975EE8" w:rsidRPr="005C5988" w:rsidRDefault="00975EE8" w:rsidP="00FF086D">
            <w:pPr>
              <w:widowControl w:val="0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5C59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975EE8" w:rsidRPr="005C5988" w14:paraId="1D99B2B7" w14:textId="77777777" w:rsidTr="00E30671">
        <w:trPr>
          <w:trHeight w:val="572"/>
        </w:trPr>
        <w:tc>
          <w:tcPr>
            <w:tcW w:w="246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834B8" w14:textId="77777777" w:rsidR="00975EE8" w:rsidRPr="005C5988" w:rsidRDefault="00975EE8" w:rsidP="00FF086D">
            <w:pPr>
              <w:widowControl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538" w:type="pct"/>
            <w:gridSpan w:val="7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2E2B3968" w14:textId="77777777" w:rsidR="005B36AF" w:rsidRDefault="00F64E23" w:rsidP="00FF086D">
            <w:pPr>
              <w:widowControl w:val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975EE8" w:rsidRPr="005C5988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14:paraId="6F0FF890" w14:textId="3548036A" w:rsidR="00975EE8" w:rsidRDefault="00975EE8" w:rsidP="00FF086D">
            <w:pPr>
              <w:widowControl w:val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C263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74EAA">
              <w:rPr>
                <w:rFonts w:ascii="Times New Roman" w:hAnsi="Times New Roman" w:cs="Times New Roman"/>
                <w:sz w:val="24"/>
                <w:szCs w:val="24"/>
              </w:rPr>
              <w:t>ентр современной педиатрии</w:t>
            </w:r>
            <w:r w:rsidRPr="005C59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BB6836" w14:textId="204E1889" w:rsidR="00707A8A" w:rsidRPr="005C5988" w:rsidRDefault="00707A8A" w:rsidP="00FF086D">
            <w:pPr>
              <w:widowControl w:val="0"/>
              <w:ind w:right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5EE8" w:rsidRPr="005C5988" w14:paraId="7776CC7B" w14:textId="77777777" w:rsidTr="00E30671">
        <w:trPr>
          <w:trHeight w:val="285"/>
        </w:trPr>
        <w:tc>
          <w:tcPr>
            <w:tcW w:w="246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9DAD1" w14:textId="77777777" w:rsidR="00975EE8" w:rsidRPr="005C5988" w:rsidRDefault="00975EE8" w:rsidP="00FF086D">
            <w:pPr>
              <w:widowControl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25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73FC5093" w14:textId="77777777" w:rsidR="00975EE8" w:rsidRPr="005C5988" w:rsidRDefault="00975EE8" w:rsidP="00FF086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C10A3" w14:textId="77777777" w:rsidR="00975EE8" w:rsidRPr="005C5988" w:rsidRDefault="00975EE8" w:rsidP="00FF086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8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6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071329" w14:textId="73055EF5" w:rsidR="00975EE8" w:rsidRPr="005C5988" w:rsidRDefault="00C26335" w:rsidP="00FF086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Д.С. Ерёмин</w:t>
            </w:r>
          </w:p>
        </w:tc>
      </w:tr>
      <w:tr w:rsidR="00975EE8" w:rsidRPr="005C5988" w14:paraId="5D9AF0C8" w14:textId="77777777" w:rsidTr="00E30671">
        <w:trPr>
          <w:trHeight w:val="147"/>
        </w:trPr>
        <w:tc>
          <w:tcPr>
            <w:tcW w:w="246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F7A8E" w14:textId="77777777" w:rsidR="00975EE8" w:rsidRPr="005C5988" w:rsidRDefault="00975EE8" w:rsidP="00FF086D">
            <w:pPr>
              <w:widowControl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25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5D5467" w14:textId="77777777" w:rsidR="00975EE8" w:rsidRPr="00AB7627" w:rsidRDefault="00975EE8" w:rsidP="00FF086D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B7627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подпись, МП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BE3CF" w14:textId="77777777" w:rsidR="00975EE8" w:rsidRPr="005C5988" w:rsidRDefault="00975EE8" w:rsidP="00FF086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F67B8" w14:textId="09F632AF" w:rsidR="00975EE8" w:rsidRPr="00AB7627" w:rsidRDefault="00AB7627" w:rsidP="00FF086D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B7627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расшифровка подписи</w:t>
            </w:r>
          </w:p>
        </w:tc>
      </w:tr>
      <w:tr w:rsidR="00975EE8" w:rsidRPr="005C5988" w14:paraId="4EE3476C" w14:textId="77777777" w:rsidTr="00E30671">
        <w:trPr>
          <w:trHeight w:val="247"/>
        </w:trPr>
        <w:tc>
          <w:tcPr>
            <w:tcW w:w="246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41AED" w14:textId="77777777" w:rsidR="00975EE8" w:rsidRPr="005C5988" w:rsidRDefault="00975EE8" w:rsidP="00FF086D">
            <w:pPr>
              <w:widowControl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9A9A6" w14:textId="77777777" w:rsidR="00975EE8" w:rsidRPr="005C5988" w:rsidRDefault="00975EE8" w:rsidP="00FF086D">
            <w:pPr>
              <w:widowControl w:val="0"/>
              <w:ind w:left="-893" w:right="-11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8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CE1DF1" w14:textId="7B1B1C16" w:rsidR="00975EE8" w:rsidRPr="005C5988" w:rsidRDefault="00975EE8" w:rsidP="00FF086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FA22F" w14:textId="77777777" w:rsidR="00975EE8" w:rsidRPr="005C5988" w:rsidRDefault="00975EE8" w:rsidP="00FF086D">
            <w:pPr>
              <w:widowControl w:val="0"/>
              <w:ind w:left="-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8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DDB3D4" w14:textId="5A117AE4" w:rsidR="00975EE8" w:rsidRPr="005C5988" w:rsidRDefault="00975EE8" w:rsidP="00FF086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87BD2" w14:textId="77777777" w:rsidR="00975EE8" w:rsidRPr="005C5988" w:rsidRDefault="00975EE8" w:rsidP="00FF086D">
            <w:pPr>
              <w:widowControl w:val="0"/>
              <w:ind w:left="-138" w:right="-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8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C2FCC9" w14:textId="6BA46341" w:rsidR="00975EE8" w:rsidRPr="005C5988" w:rsidRDefault="00975EE8" w:rsidP="00FF086D">
            <w:pPr>
              <w:widowControl w:val="0"/>
              <w:ind w:left="-176"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87F2B" w14:textId="77777777" w:rsidR="00975EE8" w:rsidRPr="005C5988" w:rsidRDefault="00975EE8" w:rsidP="00FF086D">
            <w:pPr>
              <w:widowControl w:val="0"/>
              <w:ind w:lef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8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14:paraId="4D36C060" w14:textId="77777777" w:rsidR="00F77736" w:rsidRPr="005C5988" w:rsidRDefault="00F77736" w:rsidP="005627D7">
      <w:pPr>
        <w:pStyle w:val="Standard"/>
        <w:rPr>
          <w:b/>
          <w:bCs/>
          <w:lang w:eastAsia="ru-RU"/>
        </w:rPr>
      </w:pPr>
    </w:p>
    <w:p w14:paraId="487EF572" w14:textId="70AC2986" w:rsidR="00F77736" w:rsidRPr="005C5988" w:rsidRDefault="00F77736" w:rsidP="00FF086D">
      <w:pPr>
        <w:pStyle w:val="Standard"/>
        <w:jc w:val="center"/>
        <w:rPr>
          <w:b/>
          <w:sz w:val="28"/>
          <w:szCs w:val="28"/>
        </w:rPr>
      </w:pPr>
      <w:bookmarkStart w:id="0" w:name="_Hlk109654041"/>
      <w:r w:rsidRPr="00874EAA">
        <w:rPr>
          <w:b/>
          <w:bCs/>
          <w:sz w:val="28"/>
          <w:szCs w:val="28"/>
          <w:lang w:eastAsia="ru-RU"/>
        </w:rPr>
        <w:t>Политика в отношении обработки и защиты персональных данных</w:t>
      </w:r>
      <w:r w:rsidRPr="00874EAA">
        <w:rPr>
          <w:b/>
          <w:bCs/>
          <w:sz w:val="28"/>
          <w:szCs w:val="28"/>
          <w:lang w:eastAsia="ru-RU"/>
        </w:rPr>
        <w:br/>
      </w:r>
      <w:r w:rsidRPr="005C5988">
        <w:rPr>
          <w:b/>
          <w:sz w:val="28"/>
          <w:szCs w:val="28"/>
        </w:rPr>
        <w:t xml:space="preserve"> в ООО «</w:t>
      </w:r>
      <w:r w:rsidR="00C26335">
        <w:rPr>
          <w:b/>
          <w:sz w:val="28"/>
          <w:szCs w:val="28"/>
        </w:rPr>
        <w:t>Ц</w:t>
      </w:r>
      <w:r w:rsidR="00874EAA">
        <w:rPr>
          <w:b/>
          <w:sz w:val="28"/>
          <w:szCs w:val="28"/>
        </w:rPr>
        <w:t>ентр современной педиатрии</w:t>
      </w:r>
      <w:r w:rsidRPr="005C5988">
        <w:rPr>
          <w:b/>
          <w:sz w:val="28"/>
          <w:szCs w:val="28"/>
        </w:rPr>
        <w:t>»</w:t>
      </w:r>
    </w:p>
    <w:bookmarkEnd w:id="0"/>
    <w:p w14:paraId="5F5FE36A" w14:textId="77777777" w:rsidR="00FF086D" w:rsidRPr="005C5988" w:rsidRDefault="00FF086D" w:rsidP="00FF086D">
      <w:pPr>
        <w:pStyle w:val="Standard"/>
        <w:jc w:val="center"/>
        <w:rPr>
          <w:b/>
        </w:rPr>
      </w:pPr>
    </w:p>
    <w:p w14:paraId="499AF6B2" w14:textId="77777777" w:rsidR="00F77736" w:rsidRPr="005C5988" w:rsidRDefault="00F77736" w:rsidP="00FF08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58F6F429" w14:textId="602CE1C9" w:rsidR="00F77736" w:rsidRPr="005C5988" w:rsidRDefault="00F77736" w:rsidP="00FF086D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в отношении обработки и защиты персональных данных (далее </w:t>
      </w:r>
      <w:r w:rsidR="00D213B2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Политика) составлена в соответствии с п. 2 ст. 18.1 Федерального закона № 152-ФЗ от 27 июля 2006 года «О персональных данных» и является </w:t>
      </w:r>
      <w:r w:rsidR="00402BBD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 нормативным актом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r w:rsidR="00CC74A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874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современной педиатрии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</w:t>
      </w:r>
      <w:r w:rsidR="00D213B2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или Оператор), определяющим ключевые направления его деятельности в области обработки и защиты персональных данных (далее </w:t>
      </w:r>
      <w:r w:rsidR="00D213B2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оператором которых является Организация.</w:t>
      </w:r>
    </w:p>
    <w:p w14:paraId="502BBD86" w14:textId="77777777" w:rsidR="004D11D6" w:rsidRPr="005C5988" w:rsidRDefault="00F77736" w:rsidP="00FF086D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разработана в целях реализации требований законодательства в области обработки и защиты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направлена на обеспечение защиты прав и свобод человека и гражданина при обработке его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Организации, в том числе защиты прав на неприкосновенность частной жизни, личной, семейной и врачебной тайн.</w:t>
      </w:r>
      <w:r w:rsidR="004D11D6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01BF82" w14:textId="3F1D4B5C" w:rsidR="00F77736" w:rsidRPr="005C5988" w:rsidRDefault="004D11D6" w:rsidP="00FF086D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настоящей Политики распространяется на все операции, совершаемые Организацией с персональными данными с использованием средств автоматизации или без их использования.</w:t>
      </w:r>
    </w:p>
    <w:p w14:paraId="7F1CA64E" w14:textId="77777777" w:rsidR="00F77736" w:rsidRPr="005C5988" w:rsidRDefault="00F77736" w:rsidP="00FF086D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Политики распространяются на отношения по обработке и защите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полученных Организацией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полученных до ее утверждения.</w:t>
      </w:r>
    </w:p>
    <w:p w14:paraId="0924F480" w14:textId="77777777" w:rsidR="00F77736" w:rsidRPr="005C5988" w:rsidRDefault="00F77736" w:rsidP="00DD72D2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осуществляется в связи с выполнением Организацией функций, предусмотренных ее учредительными документами, и определяемых:</w:t>
      </w:r>
    </w:p>
    <w:p w14:paraId="69C49735" w14:textId="77777777" w:rsidR="00F77736" w:rsidRPr="005C5988" w:rsidRDefault="00F77736" w:rsidP="000948D3">
      <w:pPr>
        <w:pStyle w:val="a5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21 ноября 2011 г. № 323-ФЗ «Об основах охраны здоровья граждан в Российской Федерации»;</w:t>
      </w:r>
    </w:p>
    <w:p w14:paraId="35E9BBC0" w14:textId="77777777" w:rsidR="00F77736" w:rsidRPr="005C5988" w:rsidRDefault="00F77736" w:rsidP="000948D3">
      <w:pPr>
        <w:pStyle w:val="a5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04.10.2012 №1006 «Об утверждении Правил предоставления медицинскими организациями платных медицинских услуг»;</w:t>
      </w:r>
    </w:p>
    <w:p w14:paraId="62D47303" w14:textId="77777777" w:rsidR="00F77736" w:rsidRPr="005C5988" w:rsidRDefault="00F77736" w:rsidP="000948D3">
      <w:pPr>
        <w:pStyle w:val="a5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152-ФЗ от 27 июля 2006 года «О персональных данных»;</w:t>
      </w:r>
    </w:p>
    <w:p w14:paraId="0B4D381F" w14:textId="77777777" w:rsidR="00F77736" w:rsidRPr="005C5988" w:rsidRDefault="00F77736" w:rsidP="000948D3">
      <w:pPr>
        <w:pStyle w:val="a5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2C6EC4AB" w14:textId="77777777" w:rsidR="00F77736" w:rsidRPr="005C5988" w:rsidRDefault="00F77736" w:rsidP="000948D3">
      <w:pPr>
        <w:pStyle w:val="a5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307BB1EF" w14:textId="77777777" w:rsidR="00F77736" w:rsidRPr="005C5988" w:rsidRDefault="00F77736" w:rsidP="000948D3">
      <w:pPr>
        <w:pStyle w:val="a5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нормативными правовыми актами Российской Федерации.</w:t>
      </w:r>
    </w:p>
    <w:p w14:paraId="1465E130" w14:textId="77777777" w:rsidR="00F77736" w:rsidRPr="005C5988" w:rsidRDefault="00F77736" w:rsidP="00FF086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обработка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осуществляется в ходе трудовых и иных непосредственно связанных с ними отношений, в которых Организация выступает в качестве работодателя (глава 14 Трудового кодекса Российской Федерации), в связи с реализацией Организацией своих прав и обязанностей как юридического лица.</w:t>
      </w:r>
    </w:p>
    <w:p w14:paraId="237CAD3B" w14:textId="77777777" w:rsidR="00F77736" w:rsidRPr="005C5988" w:rsidRDefault="00F77736" w:rsidP="00FF086D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14:paraId="010E6C28" w14:textId="2FB2B1E0" w:rsidR="00F77736" w:rsidRPr="005C5988" w:rsidRDefault="00F77736" w:rsidP="00FF086D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Действующая редакция хранится в месте нахождения Организации по адресу: </w:t>
      </w:r>
      <w:r w:rsidR="009A3915" w:rsidRPr="009A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394068, г. Воронеж, Московский </w:t>
      </w:r>
      <w:proofErr w:type="spellStart"/>
      <w:r w:rsidR="009A3915" w:rsidRPr="009A3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="009A3915" w:rsidRPr="009A39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</w:t>
      </w:r>
      <w:r w:rsidR="00874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3915" w:rsidRPr="009A3915">
        <w:rPr>
          <w:rFonts w:ascii="Times New Roman" w:eastAsia="Times New Roman" w:hAnsi="Times New Roman" w:cs="Times New Roman"/>
          <w:sz w:val="24"/>
          <w:szCs w:val="24"/>
          <w:lang w:eastAsia="ru-RU"/>
        </w:rPr>
        <w:t>0, пом. 1/</w:t>
      </w:r>
      <w:r w:rsidR="00874E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1" w:name="_GoBack"/>
      <w:bookmarkEnd w:id="1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Электронная версия Политики </w:t>
      </w:r>
      <w:r w:rsidR="00D213B2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по адресу: </w:t>
      </w:r>
      <w:hyperlink r:id="rId7" w:history="1">
        <w:r w:rsidR="009A3915" w:rsidRPr="000F32A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https://csp-vrn.ru/</w:t>
        </w:r>
      </w:hyperlink>
      <w:r w:rsidR="009A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0438F2" w14:textId="77777777" w:rsidR="00FF086D" w:rsidRPr="005C5988" w:rsidRDefault="00FF086D" w:rsidP="00FF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7E518" w14:textId="77777777" w:rsidR="00F77736" w:rsidRPr="005C5988" w:rsidRDefault="00F77736" w:rsidP="00FF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ТЕРМИНЫ И ПРИНЯТЫЕ СОКРАЩЕНИЯ</w:t>
      </w:r>
    </w:p>
    <w:p w14:paraId="43FC83CA" w14:textId="19DAA5FB" w:rsidR="00F77736" w:rsidRPr="005C5988" w:rsidRDefault="00F77736" w:rsidP="00FF08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Персональные данные (</w:t>
      </w:r>
      <w:proofErr w:type="spellStart"/>
      <w:r w:rsidRPr="005C5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13B2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любая информация, относящаяся к прямо или косвенно </w:t>
      </w:r>
      <w:proofErr w:type="gram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</w:t>
      </w:r>
      <w:proofErr w:type="gram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определяемому физическому лицу (субъекту персональных данных);</w:t>
      </w:r>
    </w:p>
    <w:p w14:paraId="4958B8F5" w14:textId="4A2E1D86" w:rsidR="00F77736" w:rsidRPr="005C5988" w:rsidRDefault="00F77736" w:rsidP="00FF08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Обработка персональных данных</w:t>
      </w:r>
      <w:r w:rsidRPr="005C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213B2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6BBC659E" w14:textId="45510344" w:rsidR="00F77736" w:rsidRPr="005C5988" w:rsidRDefault="00F77736" w:rsidP="00FF08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Оператор</w:t>
      </w:r>
      <w:r w:rsidRPr="005C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213B2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35935DB4" w14:textId="56056C38" w:rsidR="00F77736" w:rsidRPr="005C5988" w:rsidRDefault="00F77736" w:rsidP="00FF08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Распространение персональных данных</w:t>
      </w:r>
      <w:r w:rsidRPr="005C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213B2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направленные на раскрытие персональных данных неопределенному кругу лиц;</w:t>
      </w:r>
    </w:p>
    <w:p w14:paraId="717E8D3E" w14:textId="3AE88D1F" w:rsidR="00F77736" w:rsidRPr="005C5988" w:rsidRDefault="00F77736" w:rsidP="00FF08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Предоставление персональных данных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13B2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14:paraId="1EFD6EF9" w14:textId="2D4BCB3D" w:rsidR="00F77736" w:rsidRPr="005C5988" w:rsidRDefault="00F77736" w:rsidP="00FF08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Блокирование персональных данных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13B2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7B970C36" w14:textId="2EC68A31" w:rsidR="00F77736" w:rsidRPr="005C5988" w:rsidRDefault="00F77736" w:rsidP="00FF08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Уничтожение персональных данных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13B2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6CBC77F0" w14:textId="33D35445" w:rsidR="00F77736" w:rsidRPr="005C5988" w:rsidRDefault="00F77736" w:rsidP="00FF08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Обезличивание персональных данных</w:t>
      </w:r>
      <w:r w:rsidRPr="005C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213B2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15522A00" w14:textId="43A7913B" w:rsidR="00F77736" w:rsidRPr="005C5988" w:rsidRDefault="00F77736" w:rsidP="00FF08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Автоматизированная обработка персональных данных</w:t>
      </w:r>
      <w:r w:rsidRPr="005C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213B2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персональных данных с помощью средств вычислительной техники;</w:t>
      </w:r>
    </w:p>
    <w:p w14:paraId="0C220690" w14:textId="2FB99FA2" w:rsidR="00F77736" w:rsidRPr="005C5988" w:rsidRDefault="00F77736" w:rsidP="00FF08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Информационная система персональных данных (ИСПД)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13B2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10627D82" w14:textId="1F6AC4A1" w:rsidR="00F77736" w:rsidRPr="005C5988" w:rsidRDefault="00F77736" w:rsidP="00FF08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Пациент</w:t>
      </w:r>
      <w:r w:rsidRPr="005C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213B2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14:paraId="2D75AABC" w14:textId="2AB6C605" w:rsidR="00F77736" w:rsidRPr="005C5988" w:rsidRDefault="00F77736" w:rsidP="00FF08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Медицинская деятельность</w:t>
      </w:r>
      <w:r w:rsidRPr="005C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13B2" w:rsidRPr="005C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5C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14:paraId="1623C537" w14:textId="27E944CA" w:rsidR="00F77736" w:rsidRPr="005C5988" w:rsidRDefault="00F77736" w:rsidP="00FF08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Лечащий врач</w:t>
      </w:r>
      <w:r w:rsidRPr="005C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13B2" w:rsidRPr="005C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врач, на которого возложены функции по организации и непосредственному оказанию пациенту медицинской помощи в период наблюдения за ним и его лечения.</w:t>
      </w:r>
    </w:p>
    <w:p w14:paraId="0E9F93E2" w14:textId="77777777" w:rsidR="00FF086D" w:rsidRPr="005C5988" w:rsidRDefault="00FF086D" w:rsidP="00FF08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19D6D" w14:textId="77777777" w:rsidR="00F77736" w:rsidRPr="005C5988" w:rsidRDefault="00F77736" w:rsidP="00FF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ПРИНЦИПЫ ОБЕСПЕЧЕНИЯ БЕЗОПАСНОСТИ ПЕРСОНАЛЬНЫХ ДАННЫХ</w:t>
      </w:r>
    </w:p>
    <w:p w14:paraId="5711659E" w14:textId="77777777" w:rsidR="00F77736" w:rsidRPr="005C5988" w:rsidRDefault="00F77736" w:rsidP="00FF086D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обеспечения безопасности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обработке в Организации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разрушения (уничтожения) или искажения их в процессе обработки.</w:t>
      </w:r>
    </w:p>
    <w:p w14:paraId="51744486" w14:textId="77777777" w:rsidR="00F77736" w:rsidRPr="005C5988" w:rsidRDefault="00F77736" w:rsidP="00FF086D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безопасности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руководствуется следующими принципами:</w:t>
      </w:r>
    </w:p>
    <w:p w14:paraId="7475B89F" w14:textId="77777777" w:rsidR="00F77736" w:rsidRPr="005C5988" w:rsidRDefault="00F77736" w:rsidP="000948D3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законность: защита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3893D6" w14:textId="77777777" w:rsidR="00F77736" w:rsidRPr="005C5988" w:rsidRDefault="00F77736" w:rsidP="000948D3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системность: обработка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8C5E20" w14:textId="77777777" w:rsidR="00F77736" w:rsidRPr="005C5988" w:rsidRDefault="00F77736" w:rsidP="000948D3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комплексность: защита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с использованием функциональных возможностей информационных технологий, реализованных в информационных системах Организации и других имеющихся в Организации систем и средств защиты;</w:t>
      </w:r>
    </w:p>
    <w:p w14:paraId="00039BE4" w14:textId="77777777" w:rsidR="00F77736" w:rsidRPr="005C5988" w:rsidRDefault="00F77736" w:rsidP="000948D3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непрерывность: защита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на всех этапах их обработки и во всех режимах функционирования систем обработки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при проведении ремонтных и регламентных работ;</w:t>
      </w:r>
    </w:p>
    <w:p w14:paraId="25801807" w14:textId="77777777" w:rsidR="00F77736" w:rsidRPr="005C5988" w:rsidRDefault="00F77736" w:rsidP="000948D3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своевременность: меры, обеспечивающие надлежащий уровень безопасности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принимаются до начала их обработки;</w:t>
      </w:r>
    </w:p>
    <w:p w14:paraId="3E267FBD" w14:textId="77777777" w:rsidR="00F77736" w:rsidRPr="005C5988" w:rsidRDefault="00F77736" w:rsidP="000948D3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и непрерывность совершенствования: модернизация и наращивание мер и средств защиты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результатов анализа практики обработки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с учетом выявления новых способов и средств реализации угроз безопасности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отечественного и зарубежного опыта в сфере защиты информации;</w:t>
      </w:r>
    </w:p>
    <w:p w14:paraId="65FF49FD" w14:textId="77777777" w:rsidR="00F77736" w:rsidRPr="005C5988" w:rsidRDefault="00F77736" w:rsidP="000948D3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ответственность: ответственность за обеспечение безопасности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Работников в пределах их обязанностей, связанных с обработкой и защитой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C66CA5" w14:textId="77777777" w:rsidR="00F77736" w:rsidRPr="005C5988" w:rsidRDefault="00F77736" w:rsidP="000948D3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минимизация прав доступа: доступ к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Работникам только в объеме, необходимом для выполнения их должностных обязанностей;</w:t>
      </w:r>
    </w:p>
    <w:p w14:paraId="1042A17A" w14:textId="5134AE75" w:rsidR="00F77736" w:rsidRPr="005C5988" w:rsidRDefault="00F77736" w:rsidP="000948D3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гибкость: обеспечение выполнения функций защиты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изменении характеристик функционирования </w:t>
      </w:r>
      <w:r w:rsidR="002E7F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а также объема и состава обрабатываемых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398D40" w14:textId="77777777" w:rsidR="00F77736" w:rsidRPr="005C5988" w:rsidRDefault="00F77736" w:rsidP="000948D3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специализация и профессионализм: реализация мер по обеспечению безопасности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Работниками, имеющими необходимые для этого квалификацию и опыт;</w:t>
      </w:r>
    </w:p>
    <w:p w14:paraId="25ECB87A" w14:textId="77777777" w:rsidR="00F77736" w:rsidRPr="005C5988" w:rsidRDefault="00F77736" w:rsidP="000948D3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процедур отбора кадров: кадровая политика Организации предусматривает тщательный подбор персонала и мотивацию Работников, позволяющую исключить или минимизировать возможность нарушения ими безопасности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6DED33" w14:textId="77777777" w:rsidR="00F77736" w:rsidRPr="005C5988" w:rsidRDefault="00F77736" w:rsidP="000948D3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наблюдаемость и прозрачность: меры по обеспечению безопасности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спланированы так, чтобы результаты их применения были явно наблюдаемы (прозрачны) и могли быть оценены лицами, осуществляющими контроль;</w:t>
      </w:r>
    </w:p>
    <w:p w14:paraId="65317EF0" w14:textId="77777777" w:rsidR="00F77736" w:rsidRPr="005C5988" w:rsidRDefault="00F77736" w:rsidP="000948D3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непрерывность контроля и оценки: устанавливаются процедуры постоянного контроля использования систем обработки и защиты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результаты контроля регулярно анализируются.</w:t>
      </w:r>
    </w:p>
    <w:p w14:paraId="36DFACFB" w14:textId="77777777" w:rsidR="00F77736" w:rsidRPr="005C5988" w:rsidRDefault="00F77736" w:rsidP="00FF086D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не производится обработка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несовместимая с целями их сбора. Если иное не предусмотрено федеральным законом, по окончании обработки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Организации, в том числе при достижении целей их обработки или утраты необходимости в достижении этих целей, обрабатывавшиеся Организацией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уничтожатся или обезличиваются.</w:t>
      </w:r>
    </w:p>
    <w:p w14:paraId="3DFBF353" w14:textId="292A0997" w:rsidR="00F77736" w:rsidRPr="005C5988" w:rsidRDefault="00F77736" w:rsidP="00FF086D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обработке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обеспечиваются их точность, достаточность, а при необходимости </w:t>
      </w:r>
      <w:r w:rsidR="00D213B2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актуальность по отношению к целям обработки. Организация принимает необходимые меры по удалению или уточнению </w:t>
      </w:r>
      <w:proofErr w:type="gram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неполных</w:t>
      </w:r>
      <w:proofErr w:type="gram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неточных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BAD107" w14:textId="77777777" w:rsidR="00FF086D" w:rsidRPr="005C5988" w:rsidRDefault="00FF086D" w:rsidP="00FF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27E57" w14:textId="77777777" w:rsidR="00F77736" w:rsidRPr="005C5988" w:rsidRDefault="00F77736" w:rsidP="00FF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ОБРАБОТКА ПЕРСОНАЛЬНЫХ ДАННЫХ</w:t>
      </w:r>
    </w:p>
    <w:p w14:paraId="2BA57226" w14:textId="77777777" w:rsidR="00F77736" w:rsidRPr="005C5988" w:rsidRDefault="00F77736" w:rsidP="00FF086D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</w:p>
    <w:p w14:paraId="0518EB88" w14:textId="77777777" w:rsidR="00F77736" w:rsidRPr="005C5988" w:rsidRDefault="00F77736" w:rsidP="0020590D">
      <w:pPr>
        <w:pStyle w:val="a5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получать от самого субъекта. Если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14:paraId="28107E13" w14:textId="75018301" w:rsidR="00F77736" w:rsidRPr="005C5988" w:rsidRDefault="00F77736" w:rsidP="0020590D">
      <w:pPr>
        <w:pStyle w:val="a5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должен сообщить субъекту о целях, предполагаемых источниках и способах получения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характере подлежащих получению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перечне действий с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сроке, в течение которого действует согласие и порядке его отзыва, а также о последствиях отказа субъекта дать письменное согласие на их получение.</w:t>
      </w:r>
    </w:p>
    <w:p w14:paraId="4151B2B7" w14:textId="3FDD407E" w:rsidR="0020590D" w:rsidRPr="005C5988" w:rsidRDefault="0020590D" w:rsidP="0020590D">
      <w:pPr>
        <w:pStyle w:val="a5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персональных данных принимает решение о предоставлении его </w:t>
      </w:r>
      <w:proofErr w:type="spellStart"/>
      <w:r w:rsidR="002E7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дает Согласие свободно, своей волей и в своем интересе.</w:t>
      </w:r>
    </w:p>
    <w:p w14:paraId="560BA97C" w14:textId="4DFA3913" w:rsidR="0020590D" w:rsidRPr="005C5988" w:rsidRDefault="0020590D" w:rsidP="0020590D">
      <w:pPr>
        <w:pStyle w:val="a5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дается в любой позволяющей подтвердить факт его получения форме. В предусмотренных законодательством РФ случаях Согласие оформляется в письменной форме.</w:t>
      </w:r>
    </w:p>
    <w:p w14:paraId="1BC16530" w14:textId="77777777" w:rsidR="00F77736" w:rsidRPr="005C5988" w:rsidRDefault="00F77736" w:rsidP="0020590D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содержащие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создаются путем:</w:t>
      </w:r>
    </w:p>
    <w:p w14:paraId="6553A473" w14:textId="388C198B" w:rsidR="00F77736" w:rsidRPr="005C5988" w:rsidRDefault="00F77736" w:rsidP="000948D3">
      <w:pPr>
        <w:pStyle w:val="a5"/>
        <w:numPr>
          <w:ilvl w:val="2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копирования </w:t>
      </w:r>
      <w:r w:rsidR="001A6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оригиналов документов (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</w:t>
      </w:r>
      <w:r w:rsidR="001A6A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 об образовании, повышении квалификации, профессиональной переподготовке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14:paraId="54D8AA97" w14:textId="77777777" w:rsidR="00F77736" w:rsidRPr="005C5988" w:rsidRDefault="00F77736" w:rsidP="000948D3">
      <w:pPr>
        <w:pStyle w:val="a5"/>
        <w:numPr>
          <w:ilvl w:val="2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сведений в учетные формы;</w:t>
      </w:r>
    </w:p>
    <w:p w14:paraId="17154264" w14:textId="77777777" w:rsidR="00F77736" w:rsidRPr="005C5988" w:rsidRDefault="00F77736" w:rsidP="000948D3">
      <w:pPr>
        <w:pStyle w:val="a5"/>
        <w:numPr>
          <w:ilvl w:val="2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оригиналов необходимых документов (трудовая книжка, медицинское заключение, характеристика и др.).</w:t>
      </w:r>
    </w:p>
    <w:p w14:paraId="25A0C082" w14:textId="77777777" w:rsidR="00F77736" w:rsidRPr="005C5988" w:rsidRDefault="00F77736" w:rsidP="0020590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доступа субъекта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его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обрабатываемым Организацией, определяется в соответствии с действующим законодательством Российской Федерации и внутренними регулятивными документами Организации.</w:t>
      </w:r>
    </w:p>
    <w:p w14:paraId="23060E53" w14:textId="77777777" w:rsidR="00F77736" w:rsidRPr="005C5988" w:rsidRDefault="00F77736" w:rsidP="00FF086D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</w:p>
    <w:p w14:paraId="3A604A7D" w14:textId="54526ACC" w:rsidR="00F77736" w:rsidRPr="005C5988" w:rsidRDefault="00F77736" w:rsidP="00FF086D">
      <w:pPr>
        <w:pStyle w:val="a5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</w:t>
      </w:r>
      <w:proofErr w:type="spellStart"/>
      <w:r w:rsidR="00C50055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осуществляется:</w:t>
      </w:r>
    </w:p>
    <w:p w14:paraId="1B166A10" w14:textId="40E055B4" w:rsidR="00F77736" w:rsidRPr="005C5988" w:rsidRDefault="00F77736" w:rsidP="000948D3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согласия субъекта персональных данных на обработку его </w:t>
      </w:r>
      <w:proofErr w:type="spellStart"/>
      <w:r w:rsidR="002E7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EFBAAF" w14:textId="7D34953F" w:rsidR="00F77736" w:rsidRPr="005C5988" w:rsidRDefault="00F77736" w:rsidP="000948D3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обработка </w:t>
      </w:r>
      <w:proofErr w:type="spellStart"/>
      <w:r w:rsidR="002E7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для осуществления и выполнения возложенных законодательством Российской Федерации функций, полномочий и обязанностей;</w:t>
      </w:r>
    </w:p>
    <w:p w14:paraId="18D9A15F" w14:textId="2ECBF244" w:rsidR="00F77736" w:rsidRPr="005C5988" w:rsidRDefault="00F77736" w:rsidP="000948D3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осуществляется обработка </w:t>
      </w:r>
      <w:proofErr w:type="spellStart"/>
      <w:r w:rsidR="00A57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доступ неограниченного круга лиц к которым предоставлен субъектом персональных данных либо по его просьбе (далее </w:t>
      </w:r>
      <w:r w:rsidR="00D213B2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данные, сделанные общедоступными субъектом персональных данных)</w:t>
      </w:r>
      <w:r w:rsidR="00226887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E4F968" w14:textId="18476461" w:rsidR="00226887" w:rsidRPr="005C5988" w:rsidRDefault="00226887" w:rsidP="000948D3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иных, предусмотренных законодательством случаях.</w:t>
      </w:r>
    </w:p>
    <w:p w14:paraId="70106C29" w14:textId="77777777" w:rsidR="00F77736" w:rsidRPr="005C5988" w:rsidRDefault="00F77736" w:rsidP="002949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Работников к обрабатываемым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их должностными обязанностями и требованиями внутренних регулятивных документов Организации.</w:t>
      </w:r>
    </w:p>
    <w:p w14:paraId="41125901" w14:textId="5273AD04" w:rsidR="00F77736" w:rsidRPr="005C5988" w:rsidRDefault="00F77736" w:rsidP="002949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Допущенные к обработке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под </w:t>
      </w:r>
      <w:r w:rsidR="004D11D6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знакомятся с документами </w:t>
      </w:r>
      <w:r w:rsidR="004D11D6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рганизации, устанавливающими порядок обработки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документы, устанавливающие права и обязанности конкретных Работников.</w:t>
      </w:r>
    </w:p>
    <w:p w14:paraId="77ED5BCB" w14:textId="1AB10876" w:rsidR="00F77736" w:rsidRPr="005C5988" w:rsidRDefault="00F77736" w:rsidP="002949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производится устранение выявленных нарушений законодательства об обработке и защите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A438E3" w14:textId="5543EED0" w:rsidR="00284EF4" w:rsidRPr="005C5988" w:rsidRDefault="00284EF4" w:rsidP="00284EF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4.2.1.1. Организация</w:t>
      </w:r>
      <w:r w:rsidRPr="005C5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обработке </w:t>
      </w:r>
      <w:proofErr w:type="spellStart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заключенных договоров или поручений</w:t>
      </w:r>
      <w:r w:rsidRPr="005C5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обязана соблюдать принципы и правила обработки </w:t>
      </w:r>
      <w:proofErr w:type="spellStart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предусмотренные нормами действующего законодательства Российской Федерации. </w:t>
      </w:r>
    </w:p>
    <w:p w14:paraId="30274B0F" w14:textId="5264EBC5" w:rsidR="00284EF4" w:rsidRPr="005C5988" w:rsidRDefault="00284EF4" w:rsidP="00284EF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5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договоре или поручении должны быть определены перечень действий (операций) с </w:t>
      </w:r>
      <w:proofErr w:type="spellStart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будут совершаться 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Организацией,</w:t>
      </w:r>
      <w:r w:rsidRPr="005C5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цели обработки, должна быть установлена обязанность 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</w:t>
      </w:r>
      <w:r w:rsidRPr="005C5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соблюдать конфиденциальность </w:t>
      </w:r>
      <w:proofErr w:type="spellStart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обеспечивать безопасность </w:t>
      </w:r>
      <w:proofErr w:type="spellStart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A571E0" w:rsidRPr="005C5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5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их обработке, а также должны быть указаны требования к защите обрабатываемых </w:t>
      </w:r>
      <w:proofErr w:type="spellStart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A571E0" w:rsidRPr="005C5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5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 </w:t>
      </w:r>
      <w:r w:rsidRPr="005C5988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статьей 19</w:t>
      </w:r>
      <w:r w:rsidRPr="005C5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27.07.2006 № 152-ФЗ «О персональных данных»</w:t>
      </w:r>
      <w:r w:rsidRPr="005C5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E775C2F" w14:textId="401F9E55" w:rsidR="00284EF4" w:rsidRPr="005C5988" w:rsidRDefault="00284EF4" w:rsidP="00284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5C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осуществлении обработки </w:t>
      </w:r>
      <w:proofErr w:type="spellStart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A571E0" w:rsidRPr="005C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договора или поручения не обязан получать согласие субъекта персональных данных на обработку его </w:t>
      </w:r>
      <w:proofErr w:type="spellStart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49E6553" w14:textId="5EF8ADCB" w:rsidR="00284EF4" w:rsidRPr="005C5988" w:rsidRDefault="00284EF4" w:rsidP="00284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273"/>
      <w:bookmarkEnd w:id="2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5C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осуществлении обработки </w:t>
      </w:r>
      <w:proofErr w:type="spellStart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A571E0" w:rsidRPr="005C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договора или поручения несет ответственность перед </w:t>
      </w:r>
      <w:r w:rsidR="0026426E" w:rsidRPr="005C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стороной-контрагентом</w:t>
      </w:r>
      <w:r w:rsidRPr="005C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26426E" w:rsidRPr="005C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такому </w:t>
      </w:r>
      <w:r w:rsidRPr="005C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 и(или) поручению.</w:t>
      </w:r>
    </w:p>
    <w:p w14:paraId="67E7722E" w14:textId="77777777" w:rsidR="00F77736" w:rsidRPr="005C5988" w:rsidRDefault="00F77736" w:rsidP="0029496C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обработки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5DF25F5" w14:textId="77777777" w:rsidR="0029496C" w:rsidRPr="005C5988" w:rsidRDefault="0029496C" w:rsidP="000948D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hAnsi="Times New Roman" w:cs="Times New Roman"/>
          <w:sz w:val="24"/>
          <w:szCs w:val="24"/>
        </w:rPr>
        <w:t xml:space="preserve">осуществление функций, полномочий и обязанностей, возложенных законодательством Российской Федерации на Организацию, в том числе по предоставлению </w:t>
      </w:r>
      <w:proofErr w:type="spellStart"/>
      <w:r w:rsidRPr="005C5988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C5988">
        <w:rPr>
          <w:rFonts w:ascii="Times New Roman" w:hAnsi="Times New Roman" w:cs="Times New Roman"/>
          <w:sz w:val="24"/>
          <w:szCs w:val="24"/>
        </w:rPr>
        <w:t xml:space="preserve"> в органы государственной власти,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страхования, в органы статистики, а также в иные государственные органы; </w:t>
      </w:r>
    </w:p>
    <w:p w14:paraId="5CBFE37F" w14:textId="77777777" w:rsidR="0029496C" w:rsidRPr="005C5988" w:rsidRDefault="0029496C" w:rsidP="000948D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hAnsi="Times New Roman" w:cs="Times New Roman"/>
          <w:sz w:val="24"/>
          <w:szCs w:val="24"/>
        </w:rPr>
        <w:t xml:space="preserve">выполнение требований законодательства Российской Федерации о труде, налогообложении, бухгалтерском учете; </w:t>
      </w:r>
    </w:p>
    <w:p w14:paraId="48876184" w14:textId="77777777" w:rsidR="0029496C" w:rsidRPr="005C5988" w:rsidRDefault="0029496C" w:rsidP="000948D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hAnsi="Times New Roman" w:cs="Times New Roman"/>
          <w:sz w:val="24"/>
          <w:szCs w:val="24"/>
        </w:rPr>
        <w:t xml:space="preserve">ведение текущего бухгалтерского, налогового, управленческого, финансового, кадрового, статистического учета; </w:t>
      </w:r>
    </w:p>
    <w:p w14:paraId="0CB4F1C1" w14:textId="77777777" w:rsidR="0029496C" w:rsidRPr="005C5988" w:rsidRDefault="0029496C" w:rsidP="000948D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hAnsi="Times New Roman" w:cs="Times New Roman"/>
          <w:sz w:val="24"/>
          <w:szCs w:val="24"/>
        </w:rPr>
        <w:t xml:space="preserve">формирование и представление отчетности в соответствующие контролирующие органы; </w:t>
      </w:r>
    </w:p>
    <w:p w14:paraId="45C7607D" w14:textId="404BD31B" w:rsidR="0029496C" w:rsidRPr="005C5988" w:rsidRDefault="0029496C" w:rsidP="000948D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hAnsi="Times New Roman" w:cs="Times New Roman"/>
          <w:sz w:val="24"/>
          <w:szCs w:val="24"/>
        </w:rPr>
        <w:t>исполнение судебных актов, актов других органов или должностных лиц, подлежащих исполнению в соответствии с законодательством Российской Федерации об исполнительном производстве;</w:t>
      </w:r>
    </w:p>
    <w:p w14:paraId="14AB22B4" w14:textId="77777777" w:rsidR="0029496C" w:rsidRPr="005C5988" w:rsidRDefault="0029496C" w:rsidP="000948D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hAnsi="Times New Roman" w:cs="Times New Roman"/>
          <w:sz w:val="24"/>
          <w:szCs w:val="24"/>
        </w:rPr>
        <w:t xml:space="preserve">регулирование трудовых отношений с работниками Организации; </w:t>
      </w:r>
    </w:p>
    <w:p w14:paraId="28360DFC" w14:textId="77777777" w:rsidR="0029496C" w:rsidRPr="005C5988" w:rsidRDefault="0029496C" w:rsidP="000948D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гражданско-правовых отношений;</w:t>
      </w:r>
    </w:p>
    <w:p w14:paraId="5A54A1C8" w14:textId="53E6A302" w:rsidR="00A75771" w:rsidRPr="005C5988" w:rsidRDefault="00F77736" w:rsidP="000948D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r w:rsidR="00A75771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рганизацией оказания медицинской помощи населению, </w:t>
      </w:r>
      <w:r w:rsidR="00C50055" w:rsidRPr="00C172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осуществление контроля качества медицинской помощи и безопасности медицинской деятельности</w:t>
      </w:r>
      <w:r w:rsidR="00C50055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наиболее полное исполнение обязательств и компетенций в соответствии с Федеральными законами от 21 ноября 2011</w:t>
      </w:r>
      <w:r w:rsidR="00C5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0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323-ФЗ «Об основах охраны здоровья граждан Российской Федерации», от 12 апреля 2010 г. № 61-ФЗ «Об обращении лекарственных средств»</w:t>
      </w:r>
      <w:r w:rsidR="00A75771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ноября 2010 г</w:t>
      </w:r>
      <w:r w:rsidR="00756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326-ФЗ «Об обязательном медицинском страховании граждан в Российской Федерации», Правилами предоставления медицинскими организациями платных медицинских услуг, утвержденными Постановлением Правительства Российской Федерации от 4 октября 2012 г. № 1006</w:t>
      </w:r>
      <w:r w:rsidR="00A75771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целях исполнения обязательств, возложенных на Организацию договорами оказания платных медицинских услуг</w:t>
      </w:r>
      <w:r w:rsidR="001C2BD9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обязательства по информированию сторон по договору</w:t>
      </w:r>
      <w:r w:rsidR="005414D4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целью защиты собственных прав и интересов</w:t>
      </w:r>
      <w:r w:rsidR="00284EF4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5414D4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</w:t>
      </w:r>
      <w:r w:rsidR="001C2BD9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взаимных расчетов между сторонами</w:t>
      </w:r>
      <w:r w:rsidR="00A75771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BDA652" w14:textId="4869E163" w:rsidR="00F77736" w:rsidRPr="005C5988" w:rsidRDefault="00F77736" w:rsidP="000948D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связи с пользователями сайта, в том числе путем направления уведомлений, запросов и информации, касающихся использования сайта, оказания медицинской помощи;</w:t>
      </w:r>
    </w:p>
    <w:p w14:paraId="3AA4B7C7" w14:textId="4BDCE1E2" w:rsidR="00A75771" w:rsidRPr="005C5988" w:rsidRDefault="00A75771" w:rsidP="000948D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4A145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оперативной коммуникации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физическими лицами, имеющими намерение получить либо получающими платные медицинские услуги лично в соответствии с договором оказания платных медицинских услуг (потребители медицинских услуг), а также с физическими (или юридическими) лицами, имеющими намерение заказать (приобрести) либо заказывающими (приобретающими) платные медицинские услуги в соответствии с договорами оказания платных медицинских услуг в пользу потребителей</w:t>
      </w:r>
      <w:r w:rsidR="001C2BD9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путем направления уведомлений, запросов и информации, касающихся </w:t>
      </w:r>
      <w:r w:rsidR="00284EF4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договоров оказания платных медицинских услуг и 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медицинской помощи;</w:t>
      </w:r>
    </w:p>
    <w:p w14:paraId="1093D263" w14:textId="23315EB4" w:rsidR="0029496C" w:rsidRPr="005C5988" w:rsidRDefault="0029496C" w:rsidP="000948D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hAnsi="Times New Roman" w:cs="Times New Roman"/>
          <w:sz w:val="24"/>
          <w:szCs w:val="24"/>
        </w:rPr>
        <w:t xml:space="preserve">защита жизни, здоровья или иных жизненно важных интересов субъектов персональных данных; </w:t>
      </w:r>
    </w:p>
    <w:p w14:paraId="380ADD0F" w14:textId="6C922B13" w:rsidR="0029496C" w:rsidRPr="005C5988" w:rsidRDefault="0029496C" w:rsidP="000948D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988">
        <w:rPr>
          <w:rFonts w:ascii="Times New Roman" w:hAnsi="Times New Roman" w:cs="Times New Roman"/>
          <w:sz w:val="24"/>
          <w:szCs w:val="24"/>
        </w:rPr>
        <w:t>осуществление прав и законных интересов Организации, в рамках осуществления видов деятельности, предусмотренных Уставом и иными локальными нормативными актами Организации или третьих лиц</w:t>
      </w:r>
      <w:r w:rsidR="00284EF4" w:rsidRPr="005C5988">
        <w:rPr>
          <w:rFonts w:ascii="Times New Roman" w:hAnsi="Times New Roman" w:cs="Times New Roman"/>
          <w:sz w:val="24"/>
          <w:szCs w:val="24"/>
        </w:rPr>
        <w:t>,</w:t>
      </w:r>
      <w:r w:rsidRPr="005C5988">
        <w:rPr>
          <w:rFonts w:ascii="Times New Roman" w:hAnsi="Times New Roman" w:cs="Times New Roman"/>
          <w:sz w:val="24"/>
          <w:szCs w:val="24"/>
        </w:rPr>
        <w:t xml:space="preserve"> либо достижения общественно значимых целей;</w:t>
      </w:r>
    </w:p>
    <w:p w14:paraId="7A13BD97" w14:textId="2EEACF0C" w:rsidR="0029496C" w:rsidRPr="005C5988" w:rsidRDefault="0029496C" w:rsidP="000948D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hAnsi="Times New Roman" w:cs="Times New Roman"/>
          <w:sz w:val="24"/>
          <w:szCs w:val="24"/>
        </w:rPr>
        <w:t>подготовка, заключение, исполнение и прекращение договоров с контрагентами, заказчиками, потребителями медицинских услуг Организации.</w:t>
      </w:r>
    </w:p>
    <w:p w14:paraId="39E32DB8" w14:textId="77777777" w:rsidR="00F77736" w:rsidRPr="005C5988" w:rsidRDefault="00F77736" w:rsidP="00FF086D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субъектов персональных данных. </w:t>
      </w:r>
    </w:p>
    <w:p w14:paraId="5B5DB8A5" w14:textId="77777777" w:rsidR="00F77736" w:rsidRPr="005C5988" w:rsidRDefault="00F77736" w:rsidP="0029496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обрабатываются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субъектов:</w:t>
      </w:r>
    </w:p>
    <w:p w14:paraId="358172C0" w14:textId="77777777" w:rsidR="00F77736" w:rsidRPr="005C5988" w:rsidRDefault="00F77736" w:rsidP="000948D3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состоящие с Организацией в трудовых отношениях;</w:t>
      </w:r>
    </w:p>
    <w:p w14:paraId="421BFD4D" w14:textId="77777777" w:rsidR="00F77736" w:rsidRPr="005C5988" w:rsidRDefault="00F77736" w:rsidP="000948D3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являющие близкими родственниками сотрудников Организации;</w:t>
      </w:r>
    </w:p>
    <w:p w14:paraId="46D14CBD" w14:textId="77777777" w:rsidR="00F77736" w:rsidRPr="005C5988" w:rsidRDefault="00F77736" w:rsidP="000948D3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уволившиеся из Организации;</w:t>
      </w:r>
    </w:p>
    <w:p w14:paraId="6679B95D" w14:textId="77777777" w:rsidR="00F77736" w:rsidRPr="005C5988" w:rsidRDefault="00F77736" w:rsidP="000948D3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являющиеся кандидатами на работу;</w:t>
      </w:r>
    </w:p>
    <w:p w14:paraId="66C9024B" w14:textId="77777777" w:rsidR="00F77736" w:rsidRPr="005C5988" w:rsidRDefault="00F77736" w:rsidP="000948D3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состоящие с Организацией в гражданско-правовых отношениях;</w:t>
      </w:r>
    </w:p>
    <w:p w14:paraId="4869EB76" w14:textId="6EA90F7E" w:rsidR="00F77736" w:rsidRPr="00E97B50" w:rsidRDefault="00756AAD" w:rsidP="000948D3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лица, которым Организацией </w:t>
      </w:r>
      <w:r w:rsidRPr="00E97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оказывается медицинская помощь или которые обратились в Организацию за оказанием медицинской помощи независимо от наличия у них заболевания и от их состояния</w:t>
      </w:r>
      <w:r w:rsidR="00F77736" w:rsidRPr="00E97B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0A3ADB" w14:textId="38A53BBD" w:rsidR="0029496C" w:rsidRPr="005C5988" w:rsidRDefault="0029496C" w:rsidP="00D40BD9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намерение получить либо получающие платные медицинские услуги лично в соответствии с договорами оказания платных медицинских услуг, а также их близкие родственники и законные представители;</w:t>
      </w:r>
    </w:p>
    <w:p w14:paraId="39E04802" w14:textId="4C327043" w:rsidR="0029496C" w:rsidRPr="005C5988" w:rsidRDefault="0029496C" w:rsidP="00D40BD9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имеющие намерение заказать (приобрести) либо заказывающие (приобретающие) платные медицинские услуги в соответствии с договорами оказания платных медицинских услуг в пользу потребителей таких услуг, а также их родственники и законные представители;</w:t>
      </w:r>
    </w:p>
    <w:p w14:paraId="46098ABD" w14:textId="4720BD3E" w:rsidR="00D40BD9" w:rsidRPr="005C5988" w:rsidRDefault="00D40BD9" w:rsidP="00D40BD9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персональных данных, чьи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получены Оператором для их обработки в рамках заключенных договоров или поручений;</w:t>
      </w:r>
    </w:p>
    <w:p w14:paraId="227ADD25" w14:textId="5C84A484" w:rsidR="00F77736" w:rsidRPr="005C5988" w:rsidRDefault="00F77736" w:rsidP="00D40BD9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являющиеся пользователями сайта</w:t>
      </w:r>
      <w:r w:rsidR="00E51F7D" w:rsidRPr="00E51F7D">
        <w:t xml:space="preserve"> </w:t>
      </w:r>
      <w:hyperlink r:id="rId8" w:history="1">
        <w:r w:rsidR="00E51F7D" w:rsidRPr="000F32A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https://csp-vrn.ru/</w:t>
        </w:r>
      </w:hyperlink>
      <w:r w:rsidR="00E51F7D" w:rsidRPr="00E5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828EA9" w14:textId="77777777" w:rsidR="00F77736" w:rsidRPr="005C5988" w:rsidRDefault="00F77736" w:rsidP="00F1321E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обрабатываемые Организацией:</w:t>
      </w:r>
    </w:p>
    <w:p w14:paraId="25E3B617" w14:textId="2A9D21A5" w:rsidR="00F1321E" w:rsidRPr="00E61C66" w:rsidRDefault="00F77736" w:rsidP="00E97B50">
      <w:pPr>
        <w:pStyle w:val="a5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полученные при осуществлении трудовых отношений</w:t>
      </w:r>
      <w:r w:rsidR="00F1321E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</w:t>
      </w:r>
      <w:r w:rsidR="00F1321E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для осуществления отбора кандидатов на работу в </w:t>
      </w:r>
      <w:r w:rsidR="00D03505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</w:t>
      </w:r>
      <w:r w:rsidR="00F1321E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фамилия, имя, отчество; пол; дата </w:t>
      </w:r>
      <w:r w:rsidR="00F1321E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рождения; фото; номер мобильного телефона; гражданство; реквизиты документов, удостоверяющих личность; номер СНИЛС;  должность; место работы; данные трудового договора; данные трудовой книжки; сведения о трудовом и общем стаже; сведения, содержащиеся в документах воинского учета; сведения об образовании, квалификации или наличии специальных знаний или подготовки; информация о состоянии здоровья в случаях, предусмотренных законодательством; данные листка нетрудоспособности; сведения об индивидуальном номере налогоплательщика; сведения о семейном положении; информация о доходах (заработной плате); банковские реквизиты для зачисления заработной платы; справка об отсутствии судимости или другая персональная информация предусмотренная законодательством </w:t>
      </w:r>
      <w:r w:rsidR="00F1321E" w:rsidRPr="00E61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14:paraId="1572A677" w14:textId="77777777" w:rsidR="00756AAD" w:rsidRPr="00E61C66" w:rsidRDefault="00756AAD" w:rsidP="00E97B50">
      <w:pPr>
        <w:pStyle w:val="a5"/>
        <w:numPr>
          <w:ilvl w:val="0"/>
          <w:numId w:val="1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и видеоматериалы, полученные от субъектов </w:t>
      </w:r>
      <w:proofErr w:type="spellStart"/>
      <w:r w:rsidRPr="00E61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осуществления трудовых и гражданско-правовых правоотношений;</w:t>
      </w:r>
    </w:p>
    <w:p w14:paraId="25E1F890" w14:textId="4E5E5B4C" w:rsidR="00F1321E" w:rsidRPr="00E61C66" w:rsidRDefault="00F77736" w:rsidP="00E97B50">
      <w:pPr>
        <w:pStyle w:val="a5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полученные при оказании медицинской помощи</w:t>
      </w:r>
      <w:r w:rsidR="00756AAD" w:rsidRPr="00E61C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оказании медицинских услуг и выполнении медицинских вмешательств</w:t>
      </w:r>
      <w:r w:rsidR="00F1321E" w:rsidRPr="00E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1321E" w:rsidRPr="00E61C66">
        <w:rPr>
          <w:rFonts w:ascii="Times New Roman" w:hAnsi="Times New Roman" w:cs="Times New Roman"/>
          <w:sz w:val="24"/>
          <w:szCs w:val="24"/>
        </w:rPr>
        <w:t xml:space="preserve">фамилия, имя, отчество, пол, дата рождения, реквизиты документов, удостоверяющих личность, номер полиса ДМС, номер полиса ОМС, СНИЛС, контактные данные (номера телефонов, адреса электронной почты и т.д.), место регистрации и фактическое место жительства и другие персональные данные (в том числе специальные категории </w:t>
      </w:r>
      <w:proofErr w:type="spellStart"/>
      <w:r w:rsidR="00F1321E" w:rsidRPr="00E61C6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F1321E" w:rsidRPr="00E61C66">
        <w:rPr>
          <w:rFonts w:ascii="Times New Roman" w:hAnsi="Times New Roman" w:cs="Times New Roman"/>
          <w:sz w:val="24"/>
          <w:szCs w:val="24"/>
        </w:rPr>
        <w:t>, такие как: сведения о состоянии здоровья), полученные Оператором в связи с заключением/исполнением договора на оказание платных медицинских услуг;</w:t>
      </w:r>
    </w:p>
    <w:p w14:paraId="746743A3" w14:textId="77777777" w:rsidR="00756AAD" w:rsidRPr="00E61C66" w:rsidRDefault="00756AAD" w:rsidP="00756AAD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95292042"/>
      <w:r w:rsidRPr="00E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и видеоматериалы, полученные от субъектов </w:t>
      </w:r>
      <w:proofErr w:type="spellStart"/>
      <w:r w:rsidRPr="00E61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E6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медицинской помощи, в том числе оказании медицинских услуг и выполнении медицинских вмешательств. </w:t>
      </w:r>
    </w:p>
    <w:bookmarkEnd w:id="3"/>
    <w:p w14:paraId="38B1E325" w14:textId="7C6C9C18" w:rsidR="00F77736" w:rsidRPr="005C5988" w:rsidRDefault="00F1321E" w:rsidP="000948D3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736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данные, 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передаваемые при использовании сайта</w:t>
      </w:r>
      <w:r w:rsidR="0039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391996" w:rsidRPr="000F32A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https://csp-vrn.ru/</w:t>
        </w:r>
      </w:hyperlink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файлы </w:t>
      </w:r>
      <w:r w:rsidRPr="005C5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Cookie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получаемые при работе с сайтом;</w:t>
      </w:r>
    </w:p>
    <w:p w14:paraId="786CF26A" w14:textId="414A7F6E" w:rsidR="00F1321E" w:rsidRPr="005C5988" w:rsidRDefault="00F1321E" w:rsidP="000948D3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полученные при обращении субъектов персональных данных в центр обработки вызовов</w:t>
      </w:r>
      <w:r w:rsidR="00226887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CDA36D" w14:textId="1AC025D6" w:rsidR="00226887" w:rsidRPr="005C5988" w:rsidRDefault="00A571E0" w:rsidP="000948D3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887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субъектов, полученные Оператором для их обработки в рамках заключенных договоров или поручений.</w:t>
      </w:r>
    </w:p>
    <w:p w14:paraId="5E99A3C3" w14:textId="071C1932" w:rsidR="00F77736" w:rsidRPr="005C5988" w:rsidRDefault="00F77736" w:rsidP="00F1321E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</w:t>
      </w:r>
      <w:proofErr w:type="spellStart"/>
      <w:r w:rsidR="00756AAD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ведется:</w:t>
      </w:r>
    </w:p>
    <w:p w14:paraId="472C5106" w14:textId="77777777" w:rsidR="00F77736" w:rsidRPr="005C5988" w:rsidRDefault="00F77736" w:rsidP="000948D3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автоматизации;</w:t>
      </w:r>
    </w:p>
    <w:p w14:paraId="0A2D1D36" w14:textId="77777777" w:rsidR="00F77736" w:rsidRPr="005C5988" w:rsidRDefault="00F77736" w:rsidP="000948D3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использования средств автоматизации.</w:t>
      </w:r>
    </w:p>
    <w:p w14:paraId="7FC665C6" w14:textId="77777777" w:rsidR="00F77736" w:rsidRPr="005C5988" w:rsidRDefault="00F77736" w:rsidP="00F1321E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</w:p>
    <w:p w14:paraId="793B4FDE" w14:textId="77777777" w:rsidR="00F77736" w:rsidRPr="005C5988" w:rsidRDefault="00F77736" w:rsidP="00F1321E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14:paraId="7373EA10" w14:textId="1F2EEB83" w:rsidR="00F77736" w:rsidRPr="005C5988" w:rsidRDefault="00F77736" w:rsidP="00F1321E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зафиксированные на бумажных носителях, хранятся в запираемых шкафах, либо в запираемых помещения</w:t>
      </w:r>
      <w:r w:rsidR="001A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 ограниченным правом доступа, разделённые по целям обработки </w:t>
      </w:r>
      <w:proofErr w:type="spellStart"/>
      <w:r w:rsidR="001A6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1A6A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E74FBD" w14:textId="77777777" w:rsidR="00F77736" w:rsidRPr="005C5988" w:rsidRDefault="00F77736" w:rsidP="00F1321E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субъектов, обрабатываемые с использованием средств автоматизации в разных целях, хранятся в разных папках (вкладках).</w:t>
      </w:r>
    </w:p>
    <w:p w14:paraId="04EADD1B" w14:textId="77777777" w:rsidR="00F77736" w:rsidRPr="005C5988" w:rsidRDefault="00F77736" w:rsidP="00F1321E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хранение и размещение документов, содержащих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открытых электронных каталогах (файлообменниках) в ИСПД.</w:t>
      </w:r>
    </w:p>
    <w:p w14:paraId="4131074F" w14:textId="77777777" w:rsidR="00F77736" w:rsidRPr="005C5988" w:rsidRDefault="00F77736" w:rsidP="00FF086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форме, позволяющей определить субъекта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14:paraId="0DD913B4" w14:textId="5092AAFC" w:rsidR="00B46DF9" w:rsidRPr="005C5988" w:rsidRDefault="00F77736" w:rsidP="00FF086D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организует хранение ПД в течение времени, установленного требованиями Трудового кодекса РФ от 30.12.2001 № 197-ФЗ, Федерального закона от 06.12.2001 № 402-ФЗ «О бухгалтерском учете», Налогового кодекса РФ (часть первая – Федеральный закон от 31.07.1998 № 146-ФЗ; часть вторая – Федеральный закон от 05.08.2000 № 117-ФЗ); </w:t>
      </w:r>
      <w:r w:rsidR="00B46DF9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="00B46DF9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Росархива</w:t>
      </w:r>
      <w:proofErr w:type="spellEnd"/>
      <w:r w:rsidR="00B46DF9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20.12.2019 N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 (Зарегистрировано в Минюсте России 06.02.2020 N 57449).</w:t>
      </w:r>
    </w:p>
    <w:p w14:paraId="3A55929D" w14:textId="77777777" w:rsidR="00F77736" w:rsidRPr="005C5988" w:rsidRDefault="00F77736" w:rsidP="00FF086D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Уничтожение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</w:p>
    <w:p w14:paraId="7FE65A63" w14:textId="77777777" w:rsidR="00F77736" w:rsidRPr="005C5988" w:rsidRDefault="00F77736" w:rsidP="00FF086D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Уничтожение документов (носителей), содержащих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14:paraId="43268180" w14:textId="77777777" w:rsidR="00F77736" w:rsidRPr="005C5988" w:rsidRDefault="00F77736" w:rsidP="00FF086D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электронных носителях уничтожаются путем стирания или форматирования носителя.</w:t>
      </w:r>
    </w:p>
    <w:p w14:paraId="3742D6F4" w14:textId="77777777" w:rsidR="00F77736" w:rsidRPr="005C5988" w:rsidRDefault="00F77736" w:rsidP="00FF086D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Уничтожение производится комиссией. Факт уничтожения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документально актом об уничтожении носителей, подписанным членами комиссии.</w:t>
      </w:r>
    </w:p>
    <w:p w14:paraId="1A3D251C" w14:textId="5FD631CA" w:rsidR="00F77736" w:rsidRPr="005C5988" w:rsidRDefault="00F77736" w:rsidP="00FF086D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</w:p>
    <w:p w14:paraId="4AFD1A66" w14:textId="472135A8" w:rsidR="00234510" w:rsidRPr="005C5988" w:rsidRDefault="00234510" w:rsidP="0023451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взаимодействия с третьими лицами в рамках достижения целей обработки персональных данных Организация вправе передавать </w:t>
      </w:r>
      <w:proofErr w:type="spellStart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третьих лиц по заключаемым с такими третьими лицами договорам или поручениям об обработке персональных данных.</w:t>
      </w:r>
    </w:p>
    <w:p w14:paraId="45E2F567" w14:textId="080FC56A" w:rsidR="00234510" w:rsidRPr="005C5988" w:rsidRDefault="00234510" w:rsidP="0023451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 лица по поручению Организации осуществляют обработку </w:t>
      </w:r>
      <w:proofErr w:type="spellStart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действующего законодательства Российской Федерации исключительно в рамках целей обработки персональных данных Организации.</w:t>
      </w:r>
    </w:p>
    <w:p w14:paraId="36C56E2D" w14:textId="77777777" w:rsidR="00F77736" w:rsidRPr="005C5988" w:rsidRDefault="00F77736" w:rsidP="00FF086D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передает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 в следующих случаях:</w:t>
      </w:r>
    </w:p>
    <w:p w14:paraId="4F20875E" w14:textId="77777777" w:rsidR="00F77736" w:rsidRPr="005C5988" w:rsidRDefault="00F77736" w:rsidP="000948D3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выразил свое согласие на такие действия;</w:t>
      </w:r>
    </w:p>
    <w:p w14:paraId="2DF604E1" w14:textId="77777777" w:rsidR="00F77736" w:rsidRPr="005C5988" w:rsidRDefault="00F77736" w:rsidP="000948D3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5225FC83" w14:textId="77777777" w:rsidR="00F77736" w:rsidRPr="005C5988" w:rsidRDefault="00F77736" w:rsidP="00FF086D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лиц, которым передаются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550017" w14:textId="77777777" w:rsidR="00F77736" w:rsidRPr="005C5988" w:rsidRDefault="00F77736" w:rsidP="00FF086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 лица, которым передаются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5F1254E" w14:textId="77777777" w:rsidR="00F77736" w:rsidRPr="005C5988" w:rsidRDefault="00F77736" w:rsidP="000948D3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РФ для учета (на законных основаниях);</w:t>
      </w:r>
    </w:p>
    <w:p w14:paraId="1F310EF5" w14:textId="77777777" w:rsidR="00F77736" w:rsidRPr="005C5988" w:rsidRDefault="00F77736" w:rsidP="000948D3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органы РФ (на законных основаниях);</w:t>
      </w:r>
    </w:p>
    <w:p w14:paraId="38179CE1" w14:textId="77777777" w:rsidR="00F77736" w:rsidRPr="005C5988" w:rsidRDefault="00F77736" w:rsidP="000948D3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социального страхования (на законных основаниях);</w:t>
      </w:r>
    </w:p>
    <w:p w14:paraId="7CEA2F56" w14:textId="77777777" w:rsidR="00F77736" w:rsidRPr="005C5988" w:rsidRDefault="00F77736" w:rsidP="000948D3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фонд обязательного медицинского страхования (на законных основаниях);</w:t>
      </w:r>
    </w:p>
    <w:p w14:paraId="3F270102" w14:textId="77777777" w:rsidR="00F77736" w:rsidRPr="005C5988" w:rsidRDefault="00F77736" w:rsidP="000948D3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 медицинские организации по обязательному и добровольному медицинскому страхованию (на законных основаниях);</w:t>
      </w:r>
    </w:p>
    <w:p w14:paraId="565E92DA" w14:textId="64248259" w:rsidR="00F77736" w:rsidRPr="005C5988" w:rsidRDefault="00F77736" w:rsidP="000948D3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банки для начисления заработной платы </w:t>
      </w:r>
      <w:r w:rsidR="0023451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рамках договора или поручения);</w:t>
      </w:r>
    </w:p>
    <w:p w14:paraId="053488F8" w14:textId="74FCE132" w:rsidR="00F77736" w:rsidRPr="005C5988" w:rsidRDefault="00F77736" w:rsidP="000948D3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судебные и правоохранительные органы в случаях, установленных законодательством</w:t>
      </w:r>
      <w:r w:rsidR="0023451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законных основаниях)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77486B" w14:textId="77777777" w:rsidR="00F77736" w:rsidRPr="005C5988" w:rsidRDefault="00F77736" w:rsidP="000948D3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 кредитных историй (с согласия субъекта);</w:t>
      </w:r>
    </w:p>
    <w:p w14:paraId="3A21FECC" w14:textId="7966C7B3" w:rsidR="00F77736" w:rsidRPr="005C5988" w:rsidRDefault="00F77736" w:rsidP="000948D3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оказывающие Оператору услуги по сопровождению бизнеса, в случаях, когда это необходимо для получения Оператором услуг</w:t>
      </w:r>
      <w:r w:rsidR="00716D99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74D2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51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6174D2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="0023451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или поручения</w:t>
      </w:r>
      <w:r w:rsidR="00890B5B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081A68" w14:textId="49D05C1B" w:rsidR="00F874A1" w:rsidRPr="005C5988" w:rsidRDefault="00F874A1" w:rsidP="00027DE7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медицинские организации </w:t>
      </w:r>
      <w:r w:rsidR="00027DE7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оперативной коммуникации и обеспечения доступности лечебно-диагностического процесса, в том числе автоматизации процесса заключения договоров и последующего оказания медицинских услуг, 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заключаемых между субъектами и такими медицинскими организациями (с согласия субъекта);</w:t>
      </w:r>
      <w:r w:rsidR="00027DE7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38AE5A" w14:textId="32DA41D0" w:rsidR="00F77736" w:rsidRPr="005C5988" w:rsidRDefault="00F77736" w:rsidP="000948D3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</w:t>
      </w:r>
      <w:r w:rsidR="00413761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организации в случаях, установленных нормативн</w:t>
      </w:r>
      <w:r w:rsidR="002E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актами, обязательными для исполнения.</w:t>
      </w:r>
    </w:p>
    <w:p w14:paraId="11969389" w14:textId="77777777" w:rsidR="00FF086D" w:rsidRPr="005C5988" w:rsidRDefault="00FF086D" w:rsidP="00FF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58F29" w14:textId="165BAA65" w:rsidR="00F77736" w:rsidRPr="005C5988" w:rsidRDefault="00532BDF" w:rsidP="00FF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ЗАЩИТА ПЕРСОНАЛЬНЫХ ДАННЫХ</w:t>
      </w:r>
    </w:p>
    <w:p w14:paraId="60D1D0EA" w14:textId="77777777" w:rsidR="00F77736" w:rsidRPr="005C5988" w:rsidRDefault="00F77736" w:rsidP="00FF086D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нормативных документов Организацией создана система защиты персональных данных (СЗПД), состоящая из подсистем правовой, организационной и технической защиты.</w:t>
      </w:r>
    </w:p>
    <w:p w14:paraId="6C48839C" w14:textId="77777777" w:rsidR="00F77736" w:rsidRPr="005C5988" w:rsidRDefault="00F77736" w:rsidP="00FF086D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14:paraId="34EDF960" w14:textId="77777777" w:rsidR="00F77736" w:rsidRPr="005C5988" w:rsidRDefault="00F77736" w:rsidP="00FF086D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лицами, защиты информации в открытой печати,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публикаторской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рекламной деятельности, аналитической работы.</w:t>
      </w:r>
    </w:p>
    <w:p w14:paraId="28849B89" w14:textId="77777777" w:rsidR="00F77736" w:rsidRPr="005C5988" w:rsidRDefault="00F77736" w:rsidP="00FF086D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Подсистема технической защиты включает в себя комплекс технических, программных, программно-аппаратных средств, обеспечивающих защиту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4FB170" w14:textId="77777777" w:rsidR="00F77736" w:rsidRPr="005C5988" w:rsidRDefault="00F77736" w:rsidP="00FF086D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мерами защиты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используемыми Организацией, являются:</w:t>
      </w:r>
    </w:p>
    <w:p w14:paraId="4656C0EC" w14:textId="77777777" w:rsidR="00F77736" w:rsidRPr="005C5988" w:rsidRDefault="00F77736" w:rsidP="00FF086D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лица ответственного за обработку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осуществляет организацию обработки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обучение и инструктаж, внутренний контроль за соблюдением Организацией и его работниками требований к защите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933F029" w14:textId="77777777" w:rsidR="00F77736" w:rsidRPr="005C5988" w:rsidRDefault="00F77736" w:rsidP="00FF086D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 актуальных угроз безопасности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обработке в ИСПД, и разработка мер и мероприятий по защите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117E2" w14:textId="2984E0B1" w:rsidR="00F77736" w:rsidRPr="005C5988" w:rsidRDefault="00F77736" w:rsidP="00FF086D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политики в отношении обработки </w:t>
      </w:r>
      <w:proofErr w:type="spellStart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4DFB69" w14:textId="77777777" w:rsidR="00F77736" w:rsidRPr="005C5988" w:rsidRDefault="00F77736" w:rsidP="00FF086D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правил доступа к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обрабатываемым в ИСПД, а также обеспечения регистрации и учета всех действий, совершаемых с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ИСПД;</w:t>
      </w:r>
    </w:p>
    <w:p w14:paraId="07B2E1D6" w14:textId="77777777" w:rsidR="00F77736" w:rsidRPr="005C5988" w:rsidRDefault="00F77736" w:rsidP="00FF086D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индивидуальных паролей доступа сотрудников в информационную систему в соответствии с их производственными обязанностями;</w:t>
      </w:r>
    </w:p>
    <w:p w14:paraId="748E776D" w14:textId="77777777" w:rsidR="00F77736" w:rsidRPr="005C5988" w:rsidRDefault="00F77736" w:rsidP="00FF086D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средств защиты информации, учет машинных носителей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их сохранности;</w:t>
      </w:r>
    </w:p>
    <w:p w14:paraId="188882A4" w14:textId="77777777" w:rsidR="00F77736" w:rsidRPr="005C5988" w:rsidRDefault="00F77736" w:rsidP="00FF086D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Антивирусное программное обеспечение с регулярно обновляемыми базами;</w:t>
      </w:r>
    </w:p>
    <w:p w14:paraId="480892BD" w14:textId="77777777" w:rsidR="00F77736" w:rsidRPr="005C5988" w:rsidRDefault="00F77736" w:rsidP="00FF086D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средство защиты информации от несанкционированного доступа;</w:t>
      </w:r>
    </w:p>
    <w:p w14:paraId="0BF2293E" w14:textId="77777777" w:rsidR="00F77736" w:rsidRPr="005C5988" w:rsidRDefault="00F77736" w:rsidP="00FF086D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Межсетевой экран и средство обнаружения вторжения;</w:t>
      </w:r>
    </w:p>
    <w:p w14:paraId="6424D510" w14:textId="77777777" w:rsidR="00F77736" w:rsidRPr="005C5988" w:rsidRDefault="00F77736" w:rsidP="00FF086D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условий, обеспечивающих сохранность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исключающие несанкционированный к ним доступ, оценка эффективности принимаемых и реализованных мер по обеспечению безопасности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0EA0B9" w14:textId="7B8925F3" w:rsidR="00F77736" w:rsidRPr="005C5988" w:rsidRDefault="00F77736" w:rsidP="00FF086D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правил доступа к обрабатываемым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обеспечение регистрации и учета действий, совершаемых с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обнаружение фактов несанкционированного доступа к </w:t>
      </w:r>
      <w:proofErr w:type="spellStart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принятия мер;</w:t>
      </w:r>
    </w:p>
    <w:p w14:paraId="7038D835" w14:textId="77777777" w:rsidR="00F77736" w:rsidRPr="005C5988" w:rsidRDefault="00F77736" w:rsidP="00FF086D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модифицированных или уничтоженных вследствие несанкционированного доступа к ним;</w:t>
      </w:r>
    </w:p>
    <w:p w14:paraId="4FCB64F6" w14:textId="0C202835" w:rsidR="00F77736" w:rsidRPr="005C5988" w:rsidRDefault="00F77736" w:rsidP="00FF086D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работников Организации непосредственно осуществляющих обработку </w:t>
      </w:r>
      <w:proofErr w:type="spellStart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положениям законодательства Российской Федерации о персональных данных, в том числе требованиям к защите </w:t>
      </w:r>
      <w:proofErr w:type="spellStart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документами, определяющими политику Организации в отношении обработки персональных данных, локальным актам по вопросам обработки </w:t>
      </w:r>
      <w:proofErr w:type="spellStart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7888C0" w14:textId="0DA007D0" w:rsidR="00FF086D" w:rsidRPr="005C5988" w:rsidRDefault="00F77736" w:rsidP="00FF086D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внутреннего контроля и аудита.</w:t>
      </w:r>
    </w:p>
    <w:p w14:paraId="4F586DC9" w14:textId="77777777" w:rsidR="00FF086D" w:rsidRPr="005C5988" w:rsidRDefault="00FF086D" w:rsidP="00FF086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2C92B" w14:textId="240EDB00" w:rsidR="00F77736" w:rsidRPr="005C5988" w:rsidRDefault="00532BDF" w:rsidP="00FF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ОСНОВНЫЕ ПРАВА</w:t>
      </w:r>
      <w:r w:rsidR="0020590D" w:rsidRPr="005C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ОБЯЗАННОСТИ</w:t>
      </w:r>
      <w:r w:rsidRPr="005C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СУБЪЕКТА ПДН И ОБЯЗАННОСТИ ОРГАНИЗАЦИИ</w:t>
      </w:r>
    </w:p>
    <w:p w14:paraId="2965E412" w14:textId="3BC73220" w:rsidR="0020590D" w:rsidRPr="005C5988" w:rsidRDefault="0020590D" w:rsidP="0020590D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персональных данных обязаны:</w:t>
      </w:r>
    </w:p>
    <w:p w14:paraId="44EB4C26" w14:textId="701BD61A" w:rsidR="0020590D" w:rsidRPr="005C5988" w:rsidRDefault="0020590D" w:rsidP="000948D3">
      <w:pPr>
        <w:pStyle w:val="a5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Организации только достоверные данные о себе;</w:t>
      </w:r>
    </w:p>
    <w:p w14:paraId="11D51DD5" w14:textId="1F209894" w:rsidR="0020590D" w:rsidRPr="005C5988" w:rsidRDefault="0020590D" w:rsidP="000948D3">
      <w:pPr>
        <w:pStyle w:val="a5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документы, содержащие </w:t>
      </w:r>
      <w:proofErr w:type="spellStart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объеме, необходимом для цели обработки;</w:t>
      </w:r>
    </w:p>
    <w:p w14:paraId="37E6278E" w14:textId="100DADA2" w:rsidR="0020590D" w:rsidRPr="005C5988" w:rsidRDefault="0020590D" w:rsidP="000948D3">
      <w:pPr>
        <w:pStyle w:val="a5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сообщать Организации об уточнении (обновлении, изменении) своих </w:t>
      </w:r>
      <w:proofErr w:type="spellStart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7007E5" w14:textId="2B0C1FDE" w:rsidR="0020590D" w:rsidRPr="005C5988" w:rsidRDefault="0020590D" w:rsidP="0020590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Лица, передавшие Организации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5F5C509C" w14:textId="4DD076F2" w:rsidR="00F77736" w:rsidRPr="005C5988" w:rsidRDefault="00F77736" w:rsidP="0020590D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права субъекта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</w:p>
    <w:p w14:paraId="738D5047" w14:textId="77777777" w:rsidR="00F77736" w:rsidRPr="005C5988" w:rsidRDefault="00F77736" w:rsidP="0020590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получение информации, касающейся обработки его персональных данных, в том числе содержащей:</w:t>
      </w:r>
    </w:p>
    <w:p w14:paraId="0F4DAB4F" w14:textId="16C236DE" w:rsidR="00F77736" w:rsidRPr="005C5988" w:rsidRDefault="00F77736" w:rsidP="000948D3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факта обработки </w:t>
      </w:r>
      <w:proofErr w:type="spellStart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505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ператором;</w:t>
      </w:r>
    </w:p>
    <w:p w14:paraId="31B19E63" w14:textId="5898B3AA" w:rsidR="00F77736" w:rsidRPr="005C5988" w:rsidRDefault="00F77736" w:rsidP="000948D3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основания и цели обработки </w:t>
      </w:r>
      <w:proofErr w:type="spellStart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1607A5" w14:textId="052AA631" w:rsidR="00F77736" w:rsidRPr="005C5988" w:rsidRDefault="00F77736" w:rsidP="000948D3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применяемые </w:t>
      </w:r>
      <w:r w:rsidR="00D03505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ператором способы обработки </w:t>
      </w:r>
      <w:proofErr w:type="spellStart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3009F4" w14:textId="6B3C0541" w:rsidR="00F77736" w:rsidRPr="005C5988" w:rsidRDefault="00F77736" w:rsidP="000948D3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место нахождения </w:t>
      </w:r>
      <w:r w:rsidR="00D03505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ператора, сведения о лицах (за исключением работников </w:t>
      </w:r>
      <w:r w:rsidR="00D03505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ператора), которые имеют доступ к </w:t>
      </w:r>
      <w:proofErr w:type="spellStart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которым могут быть раскрыты </w:t>
      </w:r>
      <w:proofErr w:type="spellStart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договора с </w:t>
      </w:r>
      <w:r w:rsidR="00D03505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 или на основании федерального закона;</w:t>
      </w:r>
    </w:p>
    <w:p w14:paraId="4BFA9448" w14:textId="0D4E10B2" w:rsidR="00F77736" w:rsidRPr="005C5988" w:rsidRDefault="00F77736" w:rsidP="000948D3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обрабатываемые </w:t>
      </w:r>
      <w:proofErr w:type="spellStart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14:paraId="6717624C" w14:textId="5669D35A" w:rsidR="00F77736" w:rsidRPr="005C5988" w:rsidRDefault="00F77736" w:rsidP="000948D3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обработки </w:t>
      </w:r>
      <w:proofErr w:type="spellStart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сроки их хранения;</w:t>
      </w:r>
    </w:p>
    <w:p w14:paraId="0722FD24" w14:textId="77777777" w:rsidR="00F77736" w:rsidRPr="005C5988" w:rsidRDefault="00F77736" w:rsidP="000948D3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субъектом персональных данных прав, предусмотренных Федеральным законом «О персональных данных»;</w:t>
      </w:r>
    </w:p>
    <w:p w14:paraId="64560765" w14:textId="429C4AB8" w:rsidR="00F77736" w:rsidRPr="005C5988" w:rsidRDefault="00F77736" w:rsidP="000948D3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об осуществленной или о предполагаемой трансграничной передаче </w:t>
      </w:r>
      <w:proofErr w:type="spellStart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66AC2B" w14:textId="3FFC92EE" w:rsidR="00F77736" w:rsidRPr="005C5988" w:rsidRDefault="00F77736" w:rsidP="000948D3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или фамилию, имя, отчество и адрес лица, осуществляющего обработку </w:t>
      </w:r>
      <w:proofErr w:type="spellStart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A571E0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</w:t>
      </w:r>
      <w:r w:rsidR="00D03505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ператора, если обработка поручена или будет поручена такому лицу;</w:t>
      </w:r>
    </w:p>
    <w:p w14:paraId="24E7DED7" w14:textId="77777777" w:rsidR="00F77736" w:rsidRPr="005C5988" w:rsidRDefault="00F77736" w:rsidP="000948D3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иные сведения, предусмотренные настоящим Федеральным законом или другими федеральными законами.</w:t>
      </w:r>
    </w:p>
    <w:p w14:paraId="6E5CA330" w14:textId="53360B9A" w:rsidR="00F77736" w:rsidRPr="005C5988" w:rsidRDefault="00F77736" w:rsidP="00FF086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требовать от </w:t>
      </w:r>
      <w:r w:rsidR="00D03505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ператора уточнения его </w:t>
      </w:r>
      <w:proofErr w:type="spellStart"/>
      <w:r w:rsidR="004113EF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блокирования или уничтожения в случае, если </w:t>
      </w:r>
      <w:proofErr w:type="spellStart"/>
      <w:r w:rsidR="004113EF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4113EF"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72ED5468" w14:textId="77777777" w:rsidR="00F77736" w:rsidRPr="005C5988" w:rsidRDefault="00F77736" w:rsidP="00FF086D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Организации</w:t>
      </w:r>
    </w:p>
    <w:p w14:paraId="15CC103F" w14:textId="77777777" w:rsidR="00F77736" w:rsidRPr="005C5988" w:rsidRDefault="00F77736" w:rsidP="00FF086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обязана:</w:t>
      </w:r>
    </w:p>
    <w:p w14:paraId="5097FB1B" w14:textId="77777777" w:rsidR="00F77736" w:rsidRPr="005C5988" w:rsidRDefault="00F77736" w:rsidP="000948D3">
      <w:pPr>
        <w:pStyle w:val="a5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сборе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информацию об обработке его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8919D1" w14:textId="77777777" w:rsidR="00F77736" w:rsidRPr="005C5988" w:rsidRDefault="00F77736" w:rsidP="000948D3">
      <w:pPr>
        <w:pStyle w:val="a5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если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получены не от субъекта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уведомить субъекта;</w:t>
      </w:r>
    </w:p>
    <w:p w14:paraId="33B04D0E" w14:textId="77777777" w:rsidR="00F77736" w:rsidRPr="005C5988" w:rsidRDefault="00F77736" w:rsidP="000948D3">
      <w:pPr>
        <w:pStyle w:val="a5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в предоставлении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субъекту разъясняются последствия такого отказа;</w:t>
      </w:r>
    </w:p>
    <w:p w14:paraId="0D88DBBE" w14:textId="77777777" w:rsidR="00F77736" w:rsidRPr="005C5988" w:rsidRDefault="00F77736" w:rsidP="000948D3">
      <w:pPr>
        <w:pStyle w:val="a5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или иным образом обеспечить неограниченный доступ к документу, определяющему его политику в отношении обработки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сведениям о реализуемых требованиях к защите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62D0B4" w14:textId="77777777" w:rsidR="00F77736" w:rsidRPr="005C5988" w:rsidRDefault="00F77736" w:rsidP="000948D3">
      <w:pPr>
        <w:pStyle w:val="a5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необходимые правовые, организационные и технические меры или обеспечивать их принятие для защиты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proofErr w:type="gram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proofErr w:type="gram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от иных неправомерных действий в отношении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ED6A93" w14:textId="0E788CD7" w:rsidR="00F77736" w:rsidRPr="005C5988" w:rsidRDefault="00F77736" w:rsidP="000948D3">
      <w:pPr>
        <w:pStyle w:val="a5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ответы на запросы и обращения субъектов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представителей и уполномоченного органа по защите прав субъектов </w:t>
      </w:r>
      <w:proofErr w:type="spellStart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C5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BFDF42" w14:textId="77777777" w:rsidR="00FF086D" w:rsidRPr="005C5988" w:rsidRDefault="00FF086D" w:rsidP="00FF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E536E" w14:textId="77777777" w:rsidR="00F77736" w:rsidRPr="005C5988" w:rsidRDefault="00F77736" w:rsidP="00FF086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</w:rPr>
      </w:pPr>
      <w:r w:rsidRPr="005C5988">
        <w:rPr>
          <w:rStyle w:val="a4"/>
          <w:bCs w:val="0"/>
        </w:rPr>
        <w:t>7. ОСОБЕННОСТИ ОБРАБОТКИ И ЗАЩИТЫ ДАННЫХ, СОБИРАЕМЫХ С ИСПОЛЬЗОВАНИЕМ СЕТИ ИНТЕРНЕТ</w:t>
      </w:r>
    </w:p>
    <w:p w14:paraId="58738E7B" w14:textId="77777777" w:rsidR="00F77736" w:rsidRPr="005C5988" w:rsidRDefault="00F77736" w:rsidP="00FF086D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C5988">
        <w:t>Существуют два основных способа, с помощью которых Оператор получает данные с помощью сети Интернет:</w:t>
      </w:r>
    </w:p>
    <w:p w14:paraId="642DF79F" w14:textId="77777777" w:rsidR="00F77736" w:rsidRPr="005C5988" w:rsidRDefault="00F77736" w:rsidP="00FF086D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C5988">
        <w:t xml:space="preserve">Предоставление </w:t>
      </w:r>
      <w:proofErr w:type="spellStart"/>
      <w:r w:rsidRPr="005C5988">
        <w:t>ПДн</w:t>
      </w:r>
      <w:proofErr w:type="spellEnd"/>
      <w:r w:rsidRPr="005C5988">
        <w:t xml:space="preserve"> субъектами </w:t>
      </w:r>
      <w:proofErr w:type="spellStart"/>
      <w:r w:rsidRPr="005C5988">
        <w:t>ПДн</w:t>
      </w:r>
      <w:proofErr w:type="spellEnd"/>
      <w:r w:rsidRPr="005C5988">
        <w:t xml:space="preserve"> путем заполнения форм сайта Организации;</w:t>
      </w:r>
    </w:p>
    <w:p w14:paraId="52818107" w14:textId="77777777" w:rsidR="00F77736" w:rsidRPr="005C5988" w:rsidRDefault="00F77736" w:rsidP="00FF086D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C5988">
        <w:t xml:space="preserve">Автоматически собираемая информация. </w:t>
      </w:r>
    </w:p>
    <w:p w14:paraId="4D3FC375" w14:textId="77777777" w:rsidR="00F77736" w:rsidRPr="005C5988" w:rsidRDefault="00F77736" w:rsidP="00FF086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5C5988">
        <w:t xml:space="preserve">Оператор может собирать и обрабатывать сведения, не являющиеся </w:t>
      </w:r>
      <w:proofErr w:type="spellStart"/>
      <w:r w:rsidRPr="005C5988">
        <w:t>ПДн</w:t>
      </w:r>
      <w:proofErr w:type="spellEnd"/>
      <w:r w:rsidRPr="005C5988">
        <w:t>:</w:t>
      </w:r>
    </w:p>
    <w:p w14:paraId="223A3825" w14:textId="77777777" w:rsidR="00F77736" w:rsidRPr="005C5988" w:rsidRDefault="00F77736" w:rsidP="00FF086D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C5988">
        <w:t>информацию об интересах Пользователей на Сайте на основе введенных поисковых запросов пользователей Сайта о реализуемых и предлагаемых к продаже услуг, товаров с целью предоставления актуальной информации Пользователям при использовании Сайта, а также обобщения и анализа информации, о том какие разделы Сайта, услуги, товары пользуются наибольшим спросом у Пользователей Сайта;</w:t>
      </w:r>
    </w:p>
    <w:p w14:paraId="2E88B8B6" w14:textId="77777777" w:rsidR="00F77736" w:rsidRPr="005C5988" w:rsidRDefault="00F77736" w:rsidP="00FF086D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C5988">
        <w:t>обработка и хранение поисковых запросов Пользователей Сайта с целью обобщения и создания статистики об использовании разделов Сайта.</w:t>
      </w:r>
    </w:p>
    <w:p w14:paraId="4E22ECB7" w14:textId="77777777" w:rsidR="00F77736" w:rsidRPr="005C5988" w:rsidRDefault="00F77736" w:rsidP="00FF086D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C5988">
        <w:t xml:space="preserve">Оператор автоматически получает некоторые виды информации, получаемой в процессе взаимодействия Пользователей с Сайтом, переписки по электронной почте и т. п. Речь идет о технологиях и сервисах, таких как </w:t>
      </w:r>
      <w:proofErr w:type="spellStart"/>
      <w:r w:rsidRPr="005C5988">
        <w:t>сookie</w:t>
      </w:r>
      <w:proofErr w:type="spellEnd"/>
      <w:r w:rsidRPr="005C5988">
        <w:t>, Веб - отметки, а также приложения и инструменты Пользователя.</w:t>
      </w:r>
    </w:p>
    <w:p w14:paraId="2CE01713" w14:textId="354F8C2A" w:rsidR="00F77736" w:rsidRPr="005C5988" w:rsidRDefault="00F77736" w:rsidP="00FF086D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C5988">
        <w:t xml:space="preserve">При этом Веб - отметки, </w:t>
      </w:r>
      <w:proofErr w:type="spellStart"/>
      <w:r w:rsidRPr="005C5988">
        <w:t>сookie</w:t>
      </w:r>
      <w:proofErr w:type="spellEnd"/>
      <w:r w:rsidRPr="005C5988">
        <w:t xml:space="preserve"> и другие мониторинговые технологии не дают возможность автоматически получать </w:t>
      </w:r>
      <w:proofErr w:type="spellStart"/>
      <w:r w:rsidRPr="005C5988">
        <w:t>ПДн</w:t>
      </w:r>
      <w:proofErr w:type="spellEnd"/>
      <w:r w:rsidRPr="005C5988">
        <w:t xml:space="preserve">. Если Пользователь Сайта по своему усмотрению предоставляет свои </w:t>
      </w:r>
      <w:proofErr w:type="spellStart"/>
      <w:r w:rsidRPr="005C5988">
        <w:t>ПДн</w:t>
      </w:r>
      <w:proofErr w:type="spellEnd"/>
      <w:r w:rsidRPr="005C5988">
        <w:t>, например, при заполнении формы обратной связи, то только тогда запускаются процессы автоматического сбора подробной информации для удобства пользования Сайтом и/или для совершенствования взаимодействия с Пользователями.</w:t>
      </w:r>
    </w:p>
    <w:p w14:paraId="47C0EF1D" w14:textId="77777777" w:rsidR="00FF086D" w:rsidRPr="005C5988" w:rsidRDefault="00FF086D" w:rsidP="00FF086D">
      <w:pPr>
        <w:pStyle w:val="a3"/>
        <w:shd w:val="clear" w:color="auto" w:fill="FFFFFF"/>
        <w:spacing w:before="0" w:beforeAutospacing="0" w:after="0" w:afterAutospacing="0"/>
        <w:jc w:val="both"/>
      </w:pPr>
    </w:p>
    <w:p w14:paraId="1ACB7CF9" w14:textId="4FA20CCB" w:rsidR="00F77736" w:rsidRPr="005C5988" w:rsidRDefault="00F77736" w:rsidP="00FF086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</w:pPr>
      <w:r w:rsidRPr="005C5988">
        <w:rPr>
          <w:rStyle w:val="a4"/>
          <w:bCs w:val="0"/>
        </w:rPr>
        <w:t>8. ЗАКЛЮЧИТЕЛЬНЫЕ ПОЛОЖЕНИЯ</w:t>
      </w:r>
      <w:r w:rsidRPr="005C5988">
        <w:br/>
        <w:t>Настоящая Политика является локальным нормативным актом Организации.</w:t>
      </w:r>
    </w:p>
    <w:p w14:paraId="0B861F5F" w14:textId="77777777" w:rsidR="00F77736" w:rsidRPr="005C5988" w:rsidRDefault="00F77736" w:rsidP="00FF086D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C5988">
        <w:t>Настоящая Политика является общедоступной. Общедоступность настоящей Политики обеспечивается публикацией на сайте Организации.</w:t>
      </w:r>
    </w:p>
    <w:p w14:paraId="336E3ADB" w14:textId="77777777" w:rsidR="00F77736" w:rsidRPr="005C5988" w:rsidRDefault="00F77736" w:rsidP="00FF086D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C5988">
        <w:t>Настоящая Политика может быть пересмотрена в любом из следующих случаев:</w:t>
      </w:r>
    </w:p>
    <w:p w14:paraId="26D4B801" w14:textId="77777777" w:rsidR="00F77736" w:rsidRPr="005C5988" w:rsidRDefault="00F77736" w:rsidP="00FF086D">
      <w:pPr>
        <w:pStyle w:val="a3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C5988">
        <w:t>при изменении законодательства Российской Федерации в области обработки и защиты персональных данных;</w:t>
      </w:r>
    </w:p>
    <w:p w14:paraId="49A3CD0A" w14:textId="77777777" w:rsidR="00F77736" w:rsidRPr="005C5988" w:rsidRDefault="00F77736" w:rsidP="00FF086D">
      <w:pPr>
        <w:pStyle w:val="a3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C5988">
        <w:t>в случаях получения предписаний от компетентных государственных органов на устранение несоответствий, затрагивающих область действия Политики;</w:t>
      </w:r>
    </w:p>
    <w:p w14:paraId="2BFDC7D5" w14:textId="77777777" w:rsidR="00F77736" w:rsidRPr="005C5988" w:rsidRDefault="00F77736" w:rsidP="00FF086D">
      <w:pPr>
        <w:pStyle w:val="a3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C5988">
        <w:lastRenderedPageBreak/>
        <w:t>по решению Организации;</w:t>
      </w:r>
    </w:p>
    <w:p w14:paraId="41E80FFE" w14:textId="77777777" w:rsidR="00F77736" w:rsidRPr="005C5988" w:rsidRDefault="00F77736" w:rsidP="00FF086D">
      <w:pPr>
        <w:pStyle w:val="a3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C5988">
        <w:t xml:space="preserve">при изменении целей и сроков обработки </w:t>
      </w:r>
      <w:proofErr w:type="spellStart"/>
      <w:r w:rsidRPr="005C5988">
        <w:t>ПДн</w:t>
      </w:r>
      <w:proofErr w:type="spellEnd"/>
      <w:r w:rsidRPr="005C5988">
        <w:t>;</w:t>
      </w:r>
    </w:p>
    <w:p w14:paraId="7EBA6666" w14:textId="77777777" w:rsidR="00F77736" w:rsidRPr="005C5988" w:rsidRDefault="00F77736" w:rsidP="00FF086D">
      <w:pPr>
        <w:pStyle w:val="a3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C5988">
        <w:t>при изменении организационной структуры, структуры информационных и/или телекоммуникационных систем (или введении новых);</w:t>
      </w:r>
    </w:p>
    <w:p w14:paraId="4FF7632C" w14:textId="77777777" w:rsidR="00F77736" w:rsidRPr="005C5988" w:rsidRDefault="00F77736" w:rsidP="00FF086D">
      <w:pPr>
        <w:pStyle w:val="a3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C5988">
        <w:t xml:space="preserve">при применении новых технологий обработки и защиты </w:t>
      </w:r>
      <w:proofErr w:type="spellStart"/>
      <w:r w:rsidRPr="005C5988">
        <w:t>ПДн</w:t>
      </w:r>
      <w:proofErr w:type="spellEnd"/>
      <w:r w:rsidRPr="005C5988">
        <w:t xml:space="preserve"> (в т. ч. передачи, хранения);</w:t>
      </w:r>
    </w:p>
    <w:p w14:paraId="60A45C3C" w14:textId="77777777" w:rsidR="00F77736" w:rsidRPr="005C5988" w:rsidRDefault="00F77736" w:rsidP="00FF086D">
      <w:pPr>
        <w:pStyle w:val="a3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C5988">
        <w:t xml:space="preserve">при появлении необходимости в изменении процесса обработки </w:t>
      </w:r>
      <w:proofErr w:type="spellStart"/>
      <w:r w:rsidRPr="005C5988">
        <w:t>ПДн</w:t>
      </w:r>
      <w:proofErr w:type="spellEnd"/>
      <w:r w:rsidRPr="005C5988">
        <w:t>, связанной с деятельностью Оператора.</w:t>
      </w:r>
    </w:p>
    <w:p w14:paraId="1C734E0E" w14:textId="21AB47B7" w:rsidR="00F77736" w:rsidRPr="005C5988" w:rsidRDefault="00F77736" w:rsidP="00FF086D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C5988">
        <w:t>В случае неисполнения положений настоящей Политики Организация и ее работники несут ответственность в соответствии с действующим законодательством Российской Федерации.</w:t>
      </w:r>
    </w:p>
    <w:p w14:paraId="43D035F1" w14:textId="77A1AF2F" w:rsidR="0055118E" w:rsidRDefault="0020590D" w:rsidP="002E7FBE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C5988">
        <w:t>Все отношения, касающиеся обработки персональных данных, не получившие отражения в настоящей Политике, регулируются согласно</w:t>
      </w:r>
      <w:r w:rsidR="00034F6E">
        <w:t xml:space="preserve"> положениям законодательства РФ.</w:t>
      </w:r>
    </w:p>
    <w:p w14:paraId="79D455E0" w14:textId="67168D0F" w:rsidR="00034F6E" w:rsidRDefault="00034F6E" w:rsidP="00034F6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</w:p>
    <w:sectPr w:rsidR="00034F6E" w:rsidSect="0055118E"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E6734" w14:textId="77777777" w:rsidR="00474BDA" w:rsidRDefault="00474BDA" w:rsidP="004D11D6">
      <w:pPr>
        <w:spacing w:after="0" w:line="240" w:lineRule="auto"/>
      </w:pPr>
      <w:r>
        <w:separator/>
      </w:r>
    </w:p>
  </w:endnote>
  <w:endnote w:type="continuationSeparator" w:id="0">
    <w:p w14:paraId="5B7CE402" w14:textId="77777777" w:rsidR="00474BDA" w:rsidRDefault="00474BDA" w:rsidP="004D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C2009" w14:textId="77777777" w:rsidR="00474BDA" w:rsidRDefault="00474BDA" w:rsidP="004D11D6">
      <w:pPr>
        <w:spacing w:after="0" w:line="240" w:lineRule="auto"/>
      </w:pPr>
      <w:r>
        <w:separator/>
      </w:r>
    </w:p>
  </w:footnote>
  <w:footnote w:type="continuationSeparator" w:id="0">
    <w:p w14:paraId="766C9626" w14:textId="77777777" w:rsidR="00474BDA" w:rsidRDefault="00474BDA" w:rsidP="004D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0964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A522661" w14:textId="59C9C1CD" w:rsidR="00532BDF" w:rsidRPr="00532BDF" w:rsidRDefault="00532BDF" w:rsidP="00532BDF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2B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2B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2B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4F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2B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1CA"/>
    <w:multiLevelType w:val="hybridMultilevel"/>
    <w:tmpl w:val="B98812B8"/>
    <w:lvl w:ilvl="0" w:tplc="2A7404F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84B46FF"/>
    <w:multiLevelType w:val="hybridMultilevel"/>
    <w:tmpl w:val="E39A4D60"/>
    <w:lvl w:ilvl="0" w:tplc="A288E604">
      <w:start w:val="1"/>
      <w:numFmt w:val="decimal"/>
      <w:lvlText w:val="4.3.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DA6303"/>
    <w:multiLevelType w:val="hybridMultilevel"/>
    <w:tmpl w:val="9B14C0DE"/>
    <w:lvl w:ilvl="0" w:tplc="19A405B6">
      <w:start w:val="1"/>
      <w:numFmt w:val="decimal"/>
      <w:lvlText w:val="5.5.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C06D4D"/>
    <w:multiLevelType w:val="hybridMultilevel"/>
    <w:tmpl w:val="92208026"/>
    <w:lvl w:ilvl="0" w:tplc="FDAC32C4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64BC20A4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B5A7B"/>
    <w:multiLevelType w:val="hybridMultilevel"/>
    <w:tmpl w:val="E51614B2"/>
    <w:lvl w:ilvl="0" w:tplc="3368932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23A16"/>
    <w:multiLevelType w:val="hybridMultilevel"/>
    <w:tmpl w:val="56544526"/>
    <w:lvl w:ilvl="0" w:tplc="2028E99A">
      <w:start w:val="1"/>
      <w:numFmt w:val="decimal"/>
      <w:lvlText w:val="7.1.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45492E"/>
    <w:multiLevelType w:val="hybridMultilevel"/>
    <w:tmpl w:val="C3867160"/>
    <w:lvl w:ilvl="0" w:tplc="FDAC32C4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2A740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A480C"/>
    <w:multiLevelType w:val="multilevel"/>
    <w:tmpl w:val="13D2E2FA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2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90F6144"/>
    <w:multiLevelType w:val="hybridMultilevel"/>
    <w:tmpl w:val="6B343A92"/>
    <w:lvl w:ilvl="0" w:tplc="9EAEE3AA">
      <w:start w:val="1"/>
      <w:numFmt w:val="decimal"/>
      <w:lvlText w:val="4.4.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C7C55C8"/>
    <w:multiLevelType w:val="hybridMultilevel"/>
    <w:tmpl w:val="543873EA"/>
    <w:lvl w:ilvl="0" w:tplc="586EF00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672D8"/>
    <w:multiLevelType w:val="hybridMultilevel"/>
    <w:tmpl w:val="45D42774"/>
    <w:lvl w:ilvl="0" w:tplc="7B4EEF48">
      <w:start w:val="2"/>
      <w:numFmt w:val="decimal"/>
      <w:lvlText w:val="4.2.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3432"/>
    <w:multiLevelType w:val="hybridMultilevel"/>
    <w:tmpl w:val="B31A96B4"/>
    <w:lvl w:ilvl="0" w:tplc="2A740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C7885"/>
    <w:multiLevelType w:val="hybridMultilevel"/>
    <w:tmpl w:val="3306EEF0"/>
    <w:lvl w:ilvl="0" w:tplc="2A7404F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3E311559"/>
    <w:multiLevelType w:val="hybridMultilevel"/>
    <w:tmpl w:val="A2EA5534"/>
    <w:lvl w:ilvl="0" w:tplc="2A740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9322CA"/>
    <w:multiLevelType w:val="hybridMultilevel"/>
    <w:tmpl w:val="33D0025E"/>
    <w:lvl w:ilvl="0" w:tplc="2A7404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461B396B"/>
    <w:multiLevelType w:val="hybridMultilevel"/>
    <w:tmpl w:val="0DA27102"/>
    <w:lvl w:ilvl="0" w:tplc="D2080EE4">
      <w:start w:val="3"/>
      <w:numFmt w:val="decimal"/>
      <w:lvlText w:val="4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424BE"/>
    <w:multiLevelType w:val="hybridMultilevel"/>
    <w:tmpl w:val="601A36D0"/>
    <w:lvl w:ilvl="0" w:tplc="2EEEC24C">
      <w:start w:val="1"/>
      <w:numFmt w:val="decimal"/>
      <w:lvlText w:val="8.3.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4F519C"/>
    <w:multiLevelType w:val="hybridMultilevel"/>
    <w:tmpl w:val="FBF0EF1C"/>
    <w:lvl w:ilvl="0" w:tplc="2A740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4531D8"/>
    <w:multiLevelType w:val="hybridMultilevel"/>
    <w:tmpl w:val="D4DCA79A"/>
    <w:lvl w:ilvl="0" w:tplc="2A740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FF05CE"/>
    <w:multiLevelType w:val="hybridMultilevel"/>
    <w:tmpl w:val="BE22B6D0"/>
    <w:lvl w:ilvl="0" w:tplc="2A740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E608E"/>
    <w:multiLevelType w:val="hybridMultilevel"/>
    <w:tmpl w:val="22C09B7E"/>
    <w:lvl w:ilvl="0" w:tplc="E4AE8E7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17CFF"/>
    <w:multiLevelType w:val="hybridMultilevel"/>
    <w:tmpl w:val="7B54B1C4"/>
    <w:lvl w:ilvl="0" w:tplc="6E2E6386">
      <w:start w:val="1"/>
      <w:numFmt w:val="decimal"/>
      <w:lvlText w:val="4.5.%1."/>
      <w:lvlJc w:val="left"/>
      <w:pPr>
        <w:ind w:left="172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66C56D97"/>
    <w:multiLevelType w:val="hybridMultilevel"/>
    <w:tmpl w:val="04B4C3EA"/>
    <w:lvl w:ilvl="0" w:tplc="891A511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86D68"/>
    <w:multiLevelType w:val="hybridMultilevel"/>
    <w:tmpl w:val="E3666F96"/>
    <w:lvl w:ilvl="0" w:tplc="2A740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47797"/>
    <w:multiLevelType w:val="hybridMultilevel"/>
    <w:tmpl w:val="D26AA662"/>
    <w:lvl w:ilvl="0" w:tplc="2A740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E5452"/>
    <w:multiLevelType w:val="hybridMultilevel"/>
    <w:tmpl w:val="44444E0A"/>
    <w:lvl w:ilvl="0" w:tplc="122ED8A8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D7A9D"/>
    <w:multiLevelType w:val="multilevel"/>
    <w:tmpl w:val="B806704A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372218D"/>
    <w:multiLevelType w:val="multilevel"/>
    <w:tmpl w:val="CE2CFF5E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B2E6A1D"/>
    <w:multiLevelType w:val="multilevel"/>
    <w:tmpl w:val="2EE0A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7FBB7D8A"/>
    <w:multiLevelType w:val="hybridMultilevel"/>
    <w:tmpl w:val="90629CD4"/>
    <w:lvl w:ilvl="0" w:tplc="2A7404F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3"/>
  </w:num>
  <w:num w:numId="5">
    <w:abstractNumId w:val="26"/>
  </w:num>
  <w:num w:numId="6">
    <w:abstractNumId w:val="26"/>
    <w:lvlOverride w:ilvl="0">
      <w:lvl w:ilvl="0">
        <w:start w:val="1"/>
        <w:numFmt w:val="decimal"/>
        <w:lvlText w:val="4.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1.%2.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russianUpper"/>
        <w:lvlText w:val="%3)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27"/>
  </w:num>
  <w:num w:numId="8">
    <w:abstractNumId w:val="7"/>
  </w:num>
  <w:num w:numId="9">
    <w:abstractNumId w:val="23"/>
  </w:num>
  <w:num w:numId="10">
    <w:abstractNumId w:val="10"/>
  </w:num>
  <w:num w:numId="11">
    <w:abstractNumId w:val="12"/>
  </w:num>
  <w:num w:numId="12">
    <w:abstractNumId w:val="14"/>
  </w:num>
  <w:num w:numId="13">
    <w:abstractNumId w:val="0"/>
  </w:num>
  <w:num w:numId="14">
    <w:abstractNumId w:val="29"/>
  </w:num>
  <w:num w:numId="15">
    <w:abstractNumId w:val="15"/>
  </w:num>
  <w:num w:numId="16">
    <w:abstractNumId w:val="1"/>
  </w:num>
  <w:num w:numId="17">
    <w:abstractNumId w:val="8"/>
  </w:num>
  <w:num w:numId="18">
    <w:abstractNumId w:val="21"/>
  </w:num>
  <w:num w:numId="19">
    <w:abstractNumId w:val="11"/>
  </w:num>
  <w:num w:numId="20">
    <w:abstractNumId w:val="24"/>
  </w:num>
  <w:num w:numId="21">
    <w:abstractNumId w:val="9"/>
  </w:num>
  <w:num w:numId="22">
    <w:abstractNumId w:val="2"/>
  </w:num>
  <w:num w:numId="23">
    <w:abstractNumId w:val="20"/>
  </w:num>
  <w:num w:numId="24">
    <w:abstractNumId w:val="17"/>
  </w:num>
  <w:num w:numId="25">
    <w:abstractNumId w:val="18"/>
  </w:num>
  <w:num w:numId="26">
    <w:abstractNumId w:val="22"/>
  </w:num>
  <w:num w:numId="27">
    <w:abstractNumId w:val="5"/>
  </w:num>
  <w:num w:numId="28">
    <w:abstractNumId w:val="25"/>
  </w:num>
  <w:num w:numId="29">
    <w:abstractNumId w:val="16"/>
  </w:num>
  <w:num w:numId="30">
    <w:abstractNumId w:val="1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736"/>
    <w:rsid w:val="00027DE7"/>
    <w:rsid w:val="00034F6E"/>
    <w:rsid w:val="00072686"/>
    <w:rsid w:val="000948D3"/>
    <w:rsid w:val="00097CE4"/>
    <w:rsid w:val="00126539"/>
    <w:rsid w:val="0016260A"/>
    <w:rsid w:val="001A6A99"/>
    <w:rsid w:val="001C2BD9"/>
    <w:rsid w:val="0020590D"/>
    <w:rsid w:val="00217335"/>
    <w:rsid w:val="00226887"/>
    <w:rsid w:val="00234510"/>
    <w:rsid w:val="0026426E"/>
    <w:rsid w:val="00284EF4"/>
    <w:rsid w:val="0029496C"/>
    <w:rsid w:val="002C7E16"/>
    <w:rsid w:val="002E7FBE"/>
    <w:rsid w:val="002F0FF7"/>
    <w:rsid w:val="003032E3"/>
    <w:rsid w:val="003143C6"/>
    <w:rsid w:val="00315FE7"/>
    <w:rsid w:val="0032318C"/>
    <w:rsid w:val="00352446"/>
    <w:rsid w:val="00391996"/>
    <w:rsid w:val="00394165"/>
    <w:rsid w:val="003B2491"/>
    <w:rsid w:val="00402BBD"/>
    <w:rsid w:val="004113EF"/>
    <w:rsid w:val="00413761"/>
    <w:rsid w:val="0043771F"/>
    <w:rsid w:val="00474BDA"/>
    <w:rsid w:val="00493390"/>
    <w:rsid w:val="004A1450"/>
    <w:rsid w:val="004D11D6"/>
    <w:rsid w:val="00532BDF"/>
    <w:rsid w:val="00533FC0"/>
    <w:rsid w:val="005414D4"/>
    <w:rsid w:val="0055118E"/>
    <w:rsid w:val="00561FC8"/>
    <w:rsid w:val="005627D7"/>
    <w:rsid w:val="005A2256"/>
    <w:rsid w:val="005B36AF"/>
    <w:rsid w:val="005C5988"/>
    <w:rsid w:val="006174D2"/>
    <w:rsid w:val="006570DF"/>
    <w:rsid w:val="00707A8A"/>
    <w:rsid w:val="00716D99"/>
    <w:rsid w:val="00756AAD"/>
    <w:rsid w:val="007D3FAF"/>
    <w:rsid w:val="007D6559"/>
    <w:rsid w:val="007F2120"/>
    <w:rsid w:val="00804A9C"/>
    <w:rsid w:val="008357BB"/>
    <w:rsid w:val="00874EAA"/>
    <w:rsid w:val="0089051F"/>
    <w:rsid w:val="00890B5B"/>
    <w:rsid w:val="00926CB9"/>
    <w:rsid w:val="00974956"/>
    <w:rsid w:val="00975EE8"/>
    <w:rsid w:val="009A3915"/>
    <w:rsid w:val="00A1035D"/>
    <w:rsid w:val="00A21C17"/>
    <w:rsid w:val="00A31F4A"/>
    <w:rsid w:val="00A53CA8"/>
    <w:rsid w:val="00A56F07"/>
    <w:rsid w:val="00A571E0"/>
    <w:rsid w:val="00A75771"/>
    <w:rsid w:val="00A9018D"/>
    <w:rsid w:val="00A95108"/>
    <w:rsid w:val="00AA059A"/>
    <w:rsid w:val="00AB2457"/>
    <w:rsid w:val="00AB6226"/>
    <w:rsid w:val="00AB7627"/>
    <w:rsid w:val="00AC574B"/>
    <w:rsid w:val="00B46DF9"/>
    <w:rsid w:val="00B808B8"/>
    <w:rsid w:val="00BA59E8"/>
    <w:rsid w:val="00BB08A3"/>
    <w:rsid w:val="00BF16C9"/>
    <w:rsid w:val="00C26335"/>
    <w:rsid w:val="00C26932"/>
    <w:rsid w:val="00C37E27"/>
    <w:rsid w:val="00C50055"/>
    <w:rsid w:val="00C674EB"/>
    <w:rsid w:val="00C93D08"/>
    <w:rsid w:val="00CB3C6B"/>
    <w:rsid w:val="00CC74A5"/>
    <w:rsid w:val="00CE0C11"/>
    <w:rsid w:val="00D03505"/>
    <w:rsid w:val="00D05641"/>
    <w:rsid w:val="00D207F6"/>
    <w:rsid w:val="00D213B2"/>
    <w:rsid w:val="00D40BD9"/>
    <w:rsid w:val="00D530CE"/>
    <w:rsid w:val="00D83EDF"/>
    <w:rsid w:val="00DB21D2"/>
    <w:rsid w:val="00DB7F0A"/>
    <w:rsid w:val="00DC6FAB"/>
    <w:rsid w:val="00DD0A13"/>
    <w:rsid w:val="00DD72D2"/>
    <w:rsid w:val="00E031F3"/>
    <w:rsid w:val="00E30671"/>
    <w:rsid w:val="00E51F7D"/>
    <w:rsid w:val="00E61C66"/>
    <w:rsid w:val="00E933B1"/>
    <w:rsid w:val="00E97B50"/>
    <w:rsid w:val="00EF7AC7"/>
    <w:rsid w:val="00F1321E"/>
    <w:rsid w:val="00F26E28"/>
    <w:rsid w:val="00F6393A"/>
    <w:rsid w:val="00F64E23"/>
    <w:rsid w:val="00F77736"/>
    <w:rsid w:val="00F874A1"/>
    <w:rsid w:val="00FC6FD3"/>
    <w:rsid w:val="00FF086D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71F8"/>
  <w15:docId w15:val="{5F879879-CDB6-4504-8630-9A7E3423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736"/>
    <w:rPr>
      <w:b/>
      <w:bCs/>
    </w:rPr>
  </w:style>
  <w:style w:type="paragraph" w:customStyle="1" w:styleId="Standard">
    <w:name w:val="Standard"/>
    <w:rsid w:val="00F777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F777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7773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75E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rsid w:val="00975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75EE8"/>
    <w:rPr>
      <w:rFonts w:ascii="Courier New" w:eastAsia="Times New Roman" w:hAnsi="Courier New" w:cs="Courier New"/>
      <w:sz w:val="20"/>
      <w:szCs w:val="20"/>
      <w:lang w:eastAsia="ar-SA"/>
    </w:rPr>
  </w:style>
  <w:style w:type="table" w:customStyle="1" w:styleId="21">
    <w:name w:val="Сетка таблицы21"/>
    <w:basedOn w:val="a1"/>
    <w:next w:val="a7"/>
    <w:uiPriority w:val="59"/>
    <w:rsid w:val="0097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FF086D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4D11D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D11D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D11D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32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2BDF"/>
  </w:style>
  <w:style w:type="paragraph" w:styleId="ad">
    <w:name w:val="footer"/>
    <w:basedOn w:val="a"/>
    <w:link w:val="ae"/>
    <w:uiPriority w:val="99"/>
    <w:unhideWhenUsed/>
    <w:rsid w:val="00532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2BDF"/>
  </w:style>
  <w:style w:type="table" w:customStyle="1" w:styleId="10">
    <w:name w:val="Сетка таблицы1"/>
    <w:basedOn w:val="a1"/>
    <w:next w:val="a7"/>
    <w:uiPriority w:val="59"/>
    <w:rsid w:val="0055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80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74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74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3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p-vr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p-vr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sp-v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4844</Words>
  <Characters>27613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Rogachev Dmitriy</dc:creator>
  <cp:keywords/>
  <dc:description/>
  <cp:lastModifiedBy>HR</cp:lastModifiedBy>
  <cp:revision>2</cp:revision>
  <cp:lastPrinted>2022-09-07T13:41:00Z</cp:lastPrinted>
  <dcterms:created xsi:type="dcterms:W3CDTF">2023-04-11T08:54:00Z</dcterms:created>
  <dcterms:modified xsi:type="dcterms:W3CDTF">2023-04-11T08:54:00Z</dcterms:modified>
</cp:coreProperties>
</file>